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9C" w:rsidRPr="00865CC6" w:rsidRDefault="0004599C" w:rsidP="0004599C">
      <w:pPr>
        <w:pStyle w:val="Heading2"/>
      </w:pPr>
      <w:r w:rsidRPr="00865CC6">
        <w:t>Женщины в служении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>
        <w:t>В церквях</w:t>
      </w:r>
      <w:r w:rsidRPr="00C67959">
        <w:t xml:space="preserve"> горячо обсуждается роль женщины в церковном служении. Является ли она равноправной мужчин</w:t>
      </w:r>
      <w:r>
        <w:t>е во всех отношениях или для неё</w:t>
      </w:r>
      <w:r w:rsidRPr="00C67959">
        <w:t xml:space="preserve"> есть некоторые ограничения? Какова именн</w:t>
      </w:r>
      <w:r>
        <w:t>о библейская позиция на этот счёт? Постараемся выяснить её</w:t>
      </w:r>
      <w:r w:rsidRPr="00C67959">
        <w:t xml:space="preserve">. Данная тема, конечно, взаимосвязана с вопросом лидерства в семье, которое </w:t>
      </w:r>
      <w:r>
        <w:t>обсуждается в Приложении А четвё</w:t>
      </w:r>
      <w:r w:rsidRPr="00C67959">
        <w:t>ртого тома этой серии книг, «Плана Бога, часть 1». Но в данной главе сосредотачи</w:t>
      </w:r>
      <w:r>
        <w:t>м внимание на деятельности</w:t>
      </w:r>
      <w:r w:rsidRPr="00C67959">
        <w:t xml:space="preserve"> женщин в служении Церкви. </w:t>
      </w:r>
    </w:p>
    <w:p w:rsidR="0004599C" w:rsidRPr="00C67959" w:rsidRDefault="0004599C" w:rsidP="0004599C">
      <w:pPr>
        <w:ind w:firstLine="450"/>
      </w:pPr>
      <w:r w:rsidRPr="00C67959">
        <w:t xml:space="preserve">Рассмотрим вопрос с точки зрения библейского учения о женщинах в служении по отношению к различным духовным дарованиям и церковным должностям, упомянутым в Писании. Но перед этим </w:t>
      </w:r>
      <w:r>
        <w:t>оценим</w:t>
      </w:r>
      <w:r w:rsidRPr="00C67959">
        <w:t xml:space="preserve"> разбор этого вопроса в перспективе церковной истории.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pStyle w:val="Heading3"/>
      </w:pPr>
      <w:r w:rsidRPr="00C67959">
        <w:t>А. История вопроса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Учитываем тот факт, что служение Иисуса Христа началось на фоне иуд</w:t>
      </w:r>
      <w:r>
        <w:t>аизма, в котором к женщинам отношение было унизительным</w:t>
      </w:r>
      <w:r w:rsidRPr="00C67959">
        <w:t>. В синагоге, к примеру, отводили женщинам место, отдельное от мужчин, и не позволяли им участвовать в богослужении. Они занимались исключительно домашними делами и находились под властью мужчины: отца или мужа</w:t>
      </w:r>
      <w:r w:rsidRPr="00C67959">
        <w:rPr>
          <w:vertAlign w:val="superscript"/>
        </w:rPr>
        <w:footnoteReference w:id="1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Далее, каждый день иудеи (мужчины) благодарили Бога, что они – не женщины (</w:t>
      </w:r>
      <w:r w:rsidRPr="00C67959">
        <w:rPr>
          <w:i/>
          <w:iCs/>
        </w:rPr>
        <w:t>т. Брахот</w:t>
      </w:r>
      <w:r w:rsidRPr="00C67959">
        <w:t>, 6.18)</w:t>
      </w:r>
      <w:r w:rsidRPr="00C67959">
        <w:rPr>
          <w:vertAlign w:val="superscript"/>
        </w:rPr>
        <w:footnoteReference w:id="2"/>
      </w:r>
      <w:r w:rsidRPr="00C67959">
        <w:t>. В Мишне встречается наставление не говорить слишком много с</w:t>
      </w:r>
      <w:r>
        <w:t xml:space="preserve"> женщиной иначе: «1) человек наносит себе вред, 2) </w:t>
      </w:r>
      <w:r w:rsidRPr="00C67959">
        <w:t xml:space="preserve">тратит время, </w:t>
      </w:r>
      <w:r>
        <w:t xml:space="preserve">которое </w:t>
      </w:r>
      <w:r w:rsidRPr="00C67959">
        <w:t>лучше прове</w:t>
      </w:r>
      <w:r>
        <w:t>сти за изучением Торы, и 3) в кон</w:t>
      </w:r>
      <w:r w:rsidRPr="00C67959">
        <w:t>ц</w:t>
      </w:r>
      <w:r>
        <w:t>е</w:t>
      </w:r>
      <w:r w:rsidRPr="00C67959">
        <w:t xml:space="preserve"> концов</w:t>
      </w:r>
      <w:r>
        <w:t>,</w:t>
      </w:r>
      <w:r w:rsidRPr="00C67959">
        <w:t xml:space="preserve"> он унаследует геенну» (</w:t>
      </w:r>
      <w:r w:rsidRPr="00C67959">
        <w:rPr>
          <w:i/>
          <w:iCs/>
        </w:rPr>
        <w:t>м. Авот</w:t>
      </w:r>
      <w:r w:rsidRPr="00C67959">
        <w:t>, 1.5)</w:t>
      </w:r>
      <w:r w:rsidRPr="00C67959">
        <w:rPr>
          <w:vertAlign w:val="superscript"/>
        </w:rPr>
        <w:footnoteReference w:id="3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Однако данное понимание во многом отклоняется от ветхозаветной нормы. В Ветхом Завете мы видим женщин, исполняющих довольно веские духовные служения, такие как судьи: Девора (Суд. 4-5), пророчицы: Мариам (Исх. 15:20), жена Исаии (Ис. 8:3) и Олдана (2 Пар. 34:22) и «умные женщины» (2 Цар. 14:1-20; 20:16-22)</w:t>
      </w:r>
      <w:r w:rsidRPr="00C67959">
        <w:rPr>
          <w:vertAlign w:val="superscript"/>
        </w:rPr>
        <w:footnoteReference w:id="4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 xml:space="preserve">Также, при Иисусе женщины занимали </w:t>
      </w:r>
      <w:r>
        <w:t>положение нам</w:t>
      </w:r>
      <w:r w:rsidRPr="00C67959">
        <w:t xml:space="preserve">ого выше, чем </w:t>
      </w:r>
      <w:r>
        <w:t>в еврейской традиции</w:t>
      </w:r>
      <w:r w:rsidRPr="00C67959">
        <w:rPr>
          <w:vertAlign w:val="superscript"/>
        </w:rPr>
        <w:footnoteReference w:id="5"/>
      </w:r>
      <w:r w:rsidRPr="00C67959">
        <w:t>. Они с Ним путешествовали в качестве учеников (Лк. 8:1-3; 23:4</w:t>
      </w:r>
      <w:r>
        <w:t>9, но не из числа двенадцати). Дж</w:t>
      </w:r>
      <w:r w:rsidRPr="00C67959">
        <w:t>айлс коммен</w:t>
      </w:r>
      <w:r>
        <w:t>тирует: «Он включал их в число С</w:t>
      </w:r>
      <w:r w:rsidRPr="00C67959">
        <w:t>воих учеников и всегда относился к ним</w:t>
      </w:r>
      <w:r>
        <w:t>,</w:t>
      </w:r>
      <w:r w:rsidRPr="00C67959">
        <w:t xml:space="preserve"> как к полноценным людям бесконечной ценности»</w:t>
      </w:r>
      <w:r w:rsidRPr="00C67959">
        <w:rPr>
          <w:vertAlign w:val="superscript"/>
        </w:rPr>
        <w:footnoteReference w:id="6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Примечательно, что когда Мария слушала учение Иисуса, а Марфа занималась обычными женскими делами, т.е. домохозяйством, Иисус сказал: «Мария же избрала благую часть, которая н</w:t>
      </w:r>
      <w:r>
        <w:t>е отнимется у неё</w:t>
      </w:r>
      <w:r w:rsidRPr="00C67959">
        <w:t>» (Лк. 10:42). Также отмечено, что первые, кто увидели воскресшего</w:t>
      </w:r>
      <w:r>
        <w:t xml:space="preserve"> Иисуса и рассказали другим о Нё</w:t>
      </w:r>
      <w:r w:rsidRPr="00C67959">
        <w:t xml:space="preserve">м, были женщины. </w:t>
      </w:r>
    </w:p>
    <w:p w:rsidR="0004599C" w:rsidRPr="00C67959" w:rsidRDefault="0004599C" w:rsidP="0004599C">
      <w:pPr>
        <w:ind w:firstLine="450"/>
      </w:pPr>
      <w:r w:rsidRPr="00C67959">
        <w:t>Пропуская порядок для женщин в новозаветной церкви (что дет</w:t>
      </w:r>
      <w:r>
        <w:t>ально обсуждается ниже), перейдё</w:t>
      </w:r>
      <w:r w:rsidRPr="00C67959">
        <w:t xml:space="preserve">м к дальнейшему в истории Церкви </w:t>
      </w:r>
      <w:r>
        <w:t>порядку вещей. Особо значима роль вдов. О</w:t>
      </w:r>
      <w:r w:rsidRPr="00C67959">
        <w:t xml:space="preserve"> финансовой поддержке вдов церковью говорится в первом послании Павла к Тимофею (5:3-16), но дальше в истории Церкви </w:t>
      </w:r>
      <w:r>
        <w:t xml:space="preserve">им </w:t>
      </w:r>
      <w:r w:rsidRPr="00C67959">
        <w:t>отводили особые обязательства, на которые уже намекает Новый Завет, а именно</w:t>
      </w:r>
      <w:r>
        <w:t>,</w:t>
      </w:r>
      <w:r w:rsidRPr="00C67959">
        <w:t xml:space="preserve"> молитву (1 Тим. 5:5) и совершение добрых </w:t>
      </w:r>
      <w:r w:rsidRPr="00C67959">
        <w:lastRenderedPageBreak/>
        <w:t xml:space="preserve">дел (1 </w:t>
      </w:r>
      <w:r>
        <w:t xml:space="preserve">Тим. 5:10). Об их преданности </w:t>
      </w:r>
      <w:r w:rsidRPr="00C67959">
        <w:t xml:space="preserve">молитве говорил и Поликарп Смирнский (см. </w:t>
      </w:r>
      <w:r w:rsidRPr="00C67959">
        <w:rPr>
          <w:i/>
          <w:iCs/>
        </w:rPr>
        <w:t>к Филиппийцам</w:t>
      </w:r>
      <w:r w:rsidRPr="00C67959">
        <w:t>, 4).</w:t>
      </w:r>
    </w:p>
    <w:p w:rsidR="0004599C" w:rsidRPr="00C67959" w:rsidRDefault="0004599C" w:rsidP="0004599C">
      <w:pPr>
        <w:ind w:firstLine="450"/>
      </w:pPr>
      <w:r>
        <w:t>Г</w:t>
      </w:r>
      <w:r w:rsidRPr="00C67959">
        <w:t xml:space="preserve">арнак делится интересной цитатой из произведения </w:t>
      </w:r>
      <w:r w:rsidRPr="00C67959">
        <w:rPr>
          <w:i/>
          <w:iCs/>
        </w:rPr>
        <w:t>Канон Апостолов</w:t>
      </w:r>
      <w:r w:rsidRPr="00C67959">
        <w:t>, написанного в III веке, который повествует не только о служении вдов в молитве и добрых делах, но и о получении ими откровений от Духа: «Должны быть назначены три вдовы, две для молитвы за всех искушаемых и для получения откровений, когда это необходимо. Но одна должна помочь больным женщинам, быть готова к служению…» (19-20)</w:t>
      </w:r>
      <w:r w:rsidRPr="00C67959">
        <w:rPr>
          <w:vertAlign w:val="superscript"/>
        </w:rPr>
        <w:footnoteReference w:id="7"/>
      </w:r>
      <w:r w:rsidRPr="00C67959">
        <w:t>.</w:t>
      </w:r>
    </w:p>
    <w:p w:rsidR="0004599C" w:rsidRPr="00C67959" w:rsidRDefault="0004599C" w:rsidP="0004599C">
      <w:pPr>
        <w:ind w:firstLine="450"/>
      </w:pPr>
      <w:r>
        <w:t>Далее, в своё</w:t>
      </w:r>
      <w:r w:rsidRPr="00C67959">
        <w:t xml:space="preserve">м произведении </w:t>
      </w:r>
      <w:r w:rsidRPr="00C67959">
        <w:rPr>
          <w:i/>
          <w:iCs/>
        </w:rPr>
        <w:t>Апостольское предание</w:t>
      </w:r>
      <w:r w:rsidRPr="00C67959">
        <w:t xml:space="preserve"> Ипполит Римский (II-III в.) уточнил, что вдовы не получали рукоположения</w:t>
      </w:r>
      <w:r>
        <w:t xml:space="preserve"> на служение: «Вдова же при своё</w:t>
      </w:r>
      <w:r w:rsidRPr="00C67959">
        <w:t>м возведении не посв</w:t>
      </w:r>
      <w:r>
        <w:t>ящается, но избирается по имени… Не возлагается на неё</w:t>
      </w:r>
      <w:r w:rsidRPr="00C67959">
        <w:t xml:space="preserve"> рука потому, что она не приносит жертву и не имеет литургического служения» (11.1, 4). Подобно говорится о девственницах: «На девственницу не</w:t>
      </w:r>
      <w:r>
        <w:t xml:space="preserve"> возлагается рука, ибо только её заявление делает её</w:t>
      </w:r>
      <w:r w:rsidRPr="00C67959">
        <w:t xml:space="preserve"> такой» (11.13)</w:t>
      </w:r>
      <w:r w:rsidRPr="00C67959">
        <w:rPr>
          <w:vertAlign w:val="superscript"/>
        </w:rPr>
        <w:footnoteReference w:id="8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 xml:space="preserve">Особое место в Ранней Церкви занимала диакониса. В </w:t>
      </w:r>
      <w:r w:rsidRPr="00C67959">
        <w:rPr>
          <w:i/>
          <w:iCs/>
        </w:rPr>
        <w:t>Дидаскалии</w:t>
      </w:r>
      <w:r w:rsidRPr="00C67959">
        <w:t>, датируемой III веком, епископ сравнивается с Богом, диакон – с Христом, а диакониса – с Духом Святым (гл. 9). Диаконисы назначены заботиться о других женщинах: посещать их, готовить к в</w:t>
      </w:r>
      <w:r>
        <w:t>одному крещению, учить новокрещё</w:t>
      </w:r>
      <w:r w:rsidRPr="00C67959">
        <w:t>нных. Но совершали крещение мужчины. Читаем: «Пусть женщина будет предана служению женщинам, а мужчина-дьякон – служению мужчинам» (гл. 16)</w:t>
      </w:r>
      <w:r w:rsidRPr="00C67959">
        <w:rPr>
          <w:vertAlign w:val="superscript"/>
        </w:rPr>
        <w:footnoteReference w:id="9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Далее</w:t>
      </w:r>
      <w:r>
        <w:t>,</w:t>
      </w:r>
      <w:r w:rsidRPr="00C67959">
        <w:t xml:space="preserve"> известно, что в то время диаконисы получали рукоположение. Молитва для посвящения диаконисы находится в </w:t>
      </w:r>
      <w:r w:rsidRPr="00C67959">
        <w:rPr>
          <w:i/>
          <w:iCs/>
        </w:rPr>
        <w:t>Апостольских постановлениях</w:t>
      </w:r>
      <w:r w:rsidRPr="00C67959">
        <w:t>, 8.20 (IV в.). Вопроса рукополо</w:t>
      </w:r>
      <w:r>
        <w:t>жения диаконисы коснулся и Четвёртый Вселе</w:t>
      </w:r>
      <w:r w:rsidRPr="00C67959">
        <w:t>н</w:t>
      </w:r>
      <w:r>
        <w:t>ски</w:t>
      </w:r>
      <w:r w:rsidRPr="00C67959">
        <w:t>й Собор (451 г.):</w:t>
      </w:r>
      <w:r>
        <w:t xml:space="preserve">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 w:rsidRPr="00C67959">
        <w:t>«В диакониссы поставлять жену, не прежде сорока лет возраста, и притом по тщательном испытании. Если же приявши рукоположение, и пребывши некоторое время в служении, вступит в брак: таковая, как оскорбившая благодать Божию, да будет предана анафеме, вместе с тем, кто совокупился с нею» (</w:t>
      </w:r>
      <w:r w:rsidRPr="00C67959">
        <w:rPr>
          <w:i/>
          <w:iCs/>
        </w:rPr>
        <w:t>Правила Святого Вселенского Четвертого Собора, Халкидонского</w:t>
      </w:r>
      <w:r w:rsidRPr="00C67959">
        <w:t>, 15).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Однако когда дело касалось рукоположения женщин на священнослуж</w:t>
      </w:r>
      <w:r>
        <w:t>ение</w:t>
      </w:r>
      <w:r w:rsidRPr="00C67959">
        <w:t>, Ранняя Церковь этого не разрешала. Вай</w:t>
      </w:r>
      <w:r>
        <w:t>нрих подводит итог отношению</w:t>
      </w:r>
      <w:r w:rsidRPr="00C67959">
        <w:t xml:space="preserve"> Церкви к служению женщинам в этой роли: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 w:rsidRPr="00C67959">
        <w:t>«В своих широких центральных традициях и практике Церковь, как Восточная, так и Западная, во множестве культурных и социальных условий постоянно утверждала, что только мужчинам дано быть пасторами и священнослужителями»</w:t>
      </w:r>
      <w:r w:rsidRPr="00C67959">
        <w:rPr>
          <w:vertAlign w:val="superscript"/>
        </w:rPr>
        <w:footnoteReference w:id="10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 xml:space="preserve">Послушаем выступления некоторых известных отцов Церкви того времени. В </w:t>
      </w:r>
      <w:r w:rsidRPr="00C67959">
        <w:rPr>
          <w:i/>
          <w:iCs/>
        </w:rPr>
        <w:t>Постановлениях Апостолов</w:t>
      </w:r>
      <w:r w:rsidRPr="00C67959">
        <w:t xml:space="preserve"> (III в.) предписывают: «Но если в вышеупомянутых </w:t>
      </w:r>
      <w:r w:rsidRPr="00C67959">
        <w:lastRenderedPageBreak/>
        <w:t>постановлениях мы не разрешили им учить, как кто-либо позволит им вопреки природе выполн</w:t>
      </w:r>
      <w:r>
        <w:t>ять обязанности священника?» (3</w:t>
      </w:r>
      <w:r w:rsidRPr="009A2CCE">
        <w:t>.</w:t>
      </w:r>
      <w:r w:rsidRPr="00C67959">
        <w:t>10) и: «Пусть женщины сидят сами по себе, они тоже молчат» (2</w:t>
      </w:r>
      <w:r w:rsidRPr="009A2CCE">
        <w:t>.</w:t>
      </w:r>
      <w:r w:rsidRPr="00C67959">
        <w:t xml:space="preserve">57). Епифаний Кипрский (IV в.) утвердил: «Никогда с начала мира не служила Богу в качестве священника женщина» (см. </w:t>
      </w:r>
      <w:r w:rsidRPr="00C67959">
        <w:rPr>
          <w:i/>
          <w:iCs/>
        </w:rPr>
        <w:t>На восемьдесят ересей Панарий</w:t>
      </w:r>
      <w:r w:rsidRPr="00C67959">
        <w:t>, 49.1-3; 78-79)</w:t>
      </w:r>
      <w:r w:rsidRPr="00C67959">
        <w:rPr>
          <w:vertAlign w:val="superscript"/>
        </w:rPr>
        <w:footnoteReference w:id="11"/>
      </w:r>
      <w:r w:rsidRPr="00C67959">
        <w:t>. Ориген сказал, что «мужчинам нельзя сидеть и слушать женщину» (</w:t>
      </w:r>
      <w:r w:rsidRPr="00C67959">
        <w:rPr>
          <w:i/>
          <w:iCs/>
        </w:rPr>
        <w:t>Фракменты на 1 Кор.</w:t>
      </w:r>
      <w:r w:rsidRPr="00C67959">
        <w:t>, 74)</w:t>
      </w:r>
      <w:r w:rsidRPr="00C67959">
        <w:rPr>
          <w:vertAlign w:val="superscript"/>
        </w:rPr>
        <w:footnoteReference w:id="12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Тертуллиан (III в.) написал следующее: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 w:rsidRPr="00C67959">
        <w:t>«Женщине не разрешается говорить в церкви. Также не позволено ей ни учить, ни крестить, ни предлагать, ни претендовать на какую-либо мужскую функцию, тем более не в должности священника» (</w:t>
      </w:r>
      <w:r w:rsidRPr="00C67959">
        <w:rPr>
          <w:i/>
          <w:iCs/>
        </w:rPr>
        <w:t>О покрытии девственниц</w:t>
      </w:r>
      <w:r w:rsidRPr="00C67959">
        <w:t>, 9.1)</w:t>
      </w:r>
      <w:r w:rsidRPr="00C67959">
        <w:rPr>
          <w:vertAlign w:val="superscript"/>
        </w:rPr>
        <w:footnoteReference w:id="13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 w:rsidRPr="00C67959">
        <w:t>«А гордость женщи</w:t>
      </w:r>
      <w:r>
        <w:t>н, восхищавших себе право учить</w:t>
      </w:r>
      <w:r w:rsidRPr="00C67959">
        <w:t>… Ибо представ</w:t>
      </w:r>
      <w:r>
        <w:t>ляется ли вероятным, что тот даё</w:t>
      </w:r>
      <w:r w:rsidRPr="00C67959">
        <w:t>т женщинам власть учить и крестить, кто именно настойчиво не позволяет женщине учить: “да молчат и дома мужей своих да вопрошают”» (</w:t>
      </w:r>
      <w:r w:rsidRPr="00C67959">
        <w:rPr>
          <w:i/>
          <w:iCs/>
        </w:rPr>
        <w:t>О крещении</w:t>
      </w:r>
      <w:r w:rsidRPr="00C67959">
        <w:t>, 17)</w:t>
      </w:r>
      <w:r w:rsidRPr="00C67959">
        <w:rPr>
          <w:vertAlign w:val="superscript"/>
        </w:rPr>
        <w:footnoteReference w:id="14"/>
      </w:r>
      <w:r w:rsidRPr="00C67959">
        <w:t>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А Иоанн Златоуст (IV в.) готов допускать обращение к женщинам для получения учения, но как снисхождение к мужч</w:t>
      </w:r>
      <w:r>
        <w:t>инам, не</w:t>
      </w:r>
      <w:r w:rsidRPr="00C67959">
        <w:t>достаточно созревшим, чтобы сами</w:t>
      </w:r>
      <w:r>
        <w:t>м</w:t>
      </w:r>
      <w:r w:rsidRPr="00C67959">
        <w:t xml:space="preserve"> учить – в их стыд: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 w:rsidRPr="00C67959">
        <w:t>«Я</w:t>
      </w:r>
      <w:r>
        <w:t xml:space="preserve"> хочу отдать вас для научения жёнам вашим</w:t>
      </w:r>
      <w:r w:rsidRPr="00C67959">
        <w:t>… Если же стыдно для тебя иметь учителем жену, убегай от греха, и ты опять получишь вверенную тебе от Бога власть (</w:t>
      </w:r>
      <w:r w:rsidRPr="00C67959">
        <w:rPr>
          <w:i/>
          <w:iCs/>
        </w:rPr>
        <w:t>Беседы на Евангелие от Матфея</w:t>
      </w:r>
      <w:r w:rsidRPr="00C67959">
        <w:t>, 7</w:t>
      </w:r>
      <w:r w:rsidRPr="004658B9">
        <w:t>.7</w:t>
      </w:r>
      <w:r w:rsidRPr="00C67959">
        <w:t>)</w:t>
      </w:r>
      <w:r w:rsidRPr="00C67959">
        <w:rPr>
          <w:vertAlign w:val="superscript"/>
        </w:rPr>
        <w:footnoteReference w:id="15"/>
      </w:r>
      <w:r w:rsidRPr="00C67959">
        <w:t>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>
        <w:t>«Жё</w:t>
      </w:r>
      <w:r w:rsidRPr="00C67959">
        <w:t xml:space="preserve">ны превосходят и затмевают нас. Какой смех! Какой стыд! Мы занимаем место главы, и ужели над нами должно одержать верх тело? Мы </w:t>
      </w:r>
      <w:r>
        <w:t>поставлены начальствовать над жёнами</w:t>
      </w:r>
      <w:r w:rsidRPr="00C67959">
        <w:t>… Я сказал это не потому, чтобы желал возвысить их, но чтобы возбудить стыд в нас, и нас научить, нас побудить к тому, чтобы мы снова приняли принадлежащее нам начальство» (</w:t>
      </w:r>
      <w:r w:rsidRPr="00C67959">
        <w:rPr>
          <w:i/>
          <w:iCs/>
        </w:rPr>
        <w:t>Толкование на послание к Ефесянам</w:t>
      </w:r>
      <w:r w:rsidRPr="00C67959">
        <w:t>, 13)</w:t>
      </w:r>
      <w:r w:rsidRPr="00C67959">
        <w:rPr>
          <w:vertAlign w:val="superscript"/>
        </w:rPr>
        <w:footnoteReference w:id="16"/>
      </w:r>
      <w:r w:rsidRPr="00C67959">
        <w:t>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 xml:space="preserve">Суммируя учения Златоуста, Августина и Иеронима, Рид пишет следующее: «Из-за своей соблазнительной натуры женщинам не следует доверять преподавательскую </w:t>
      </w:r>
      <w:r w:rsidRPr="00C67959">
        <w:lastRenderedPageBreak/>
        <w:t>должность церкви»</w:t>
      </w:r>
      <w:r w:rsidRPr="00C67959">
        <w:rPr>
          <w:vertAlign w:val="superscript"/>
        </w:rPr>
        <w:footnoteReference w:id="17"/>
      </w:r>
      <w:r w:rsidRPr="00C67959">
        <w:t xml:space="preserve">. В то же время говорят, что Златоуст позволял женщинам лично учить других, но не публично (см. </w:t>
      </w:r>
      <w:r w:rsidRPr="00865CC6">
        <w:rPr>
          <w:i/>
          <w:iCs/>
        </w:rPr>
        <w:t>Приветствуйте Прискиллу и Акилу</w:t>
      </w:r>
      <w:r w:rsidRPr="00C67959">
        <w:t>, 1.3)</w:t>
      </w:r>
      <w:r w:rsidRPr="00C67959">
        <w:rPr>
          <w:vertAlign w:val="superscript"/>
        </w:rPr>
        <w:footnoteReference w:id="18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>Так</w:t>
      </w:r>
      <w:r>
        <w:t>же следует упомянуть, что в своё</w:t>
      </w:r>
      <w:r w:rsidRPr="00C67959">
        <w:t>м 127-ом письме Иероним рассказывает о ж</w:t>
      </w:r>
      <w:r>
        <w:t>енщине, Марцелле, что «её</w:t>
      </w:r>
      <w:r w:rsidRPr="00C67959">
        <w:t xml:space="preserve"> восхищение божественными писаниями было невероятно» (4). Следовательно, когда Иероним оправился в Рим: «В случае возникновения спора относительно свидетельства Священного Писания по любому вопросу, обращались к ней для его решения» (7). При этом интересно заметить, что она всегда приписывала свои знания тому мужчине, у которого она училась, чтобы соблюдать наставление Павла «учить жене не позволяю» (7). Марцелла также активно принимала участие в опровержение лжеучения (9).</w:t>
      </w:r>
    </w:p>
    <w:p w:rsidR="0004599C" w:rsidRPr="00C67959" w:rsidRDefault="0004599C" w:rsidP="0004599C">
      <w:pPr>
        <w:ind w:firstLine="450"/>
      </w:pPr>
      <w:r w:rsidRPr="00C67959">
        <w:t>Подобно,</w:t>
      </w:r>
      <w:r>
        <w:t xml:space="preserve"> Вайнрих</w:t>
      </w:r>
      <w:r w:rsidRPr="00C67959">
        <w:t xml:space="preserve"> сообщает, что женщины изучали богословие не только у Иеронима, но и у Оригена. Также</w:t>
      </w:r>
      <w:r>
        <w:t xml:space="preserve"> занимались обучением богословию</w:t>
      </w:r>
      <w:r w:rsidRPr="00C67959">
        <w:t xml:space="preserve"> сестра Григ</w:t>
      </w:r>
      <w:r>
        <w:t>ория Нисского и сестра Бонифация</w:t>
      </w:r>
      <w:r w:rsidRPr="00C67959">
        <w:t>. Других женщин учили Марцелла и Паула. Написали свои свидетельства Перпетуя и Эгерия. В число творений еги</w:t>
      </w:r>
      <w:r>
        <w:t>петских монахов входят труды трё</w:t>
      </w:r>
      <w:r w:rsidRPr="00C67959">
        <w:t>х монахинь</w:t>
      </w:r>
      <w:r w:rsidRPr="00C67959">
        <w:rPr>
          <w:vertAlign w:val="superscript"/>
        </w:rPr>
        <w:footnoteReference w:id="19"/>
      </w:r>
      <w:r w:rsidRPr="00C67959">
        <w:t>. Стоит также упомянуть о некой Аммии Филадельфийской, жившей либо в конце I века, либо во II веке, которая считалась Евсевием истинной пророчицей (см. Ист. цекр. 5.17.2-5)</w:t>
      </w:r>
      <w:r w:rsidRPr="00C67959">
        <w:rPr>
          <w:vertAlign w:val="superscript"/>
        </w:rPr>
        <w:footnoteReference w:id="20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>Наконец, отмечается, что в первых веках христианской эры в религиозной деятельности пользовались большей свободой женщины в сектантских движениях. Так было у монтанистов, гностиков и других: «Любопытно, что женщины занимали видное место в жизни и литературе посторонних групп»</w:t>
      </w:r>
      <w:r w:rsidRPr="00C67959">
        <w:rPr>
          <w:vertAlign w:val="superscript"/>
        </w:rPr>
        <w:footnoteReference w:id="21"/>
      </w:r>
      <w:r w:rsidRPr="00C67959">
        <w:t>.</w:t>
      </w:r>
    </w:p>
    <w:p w:rsidR="0004599C" w:rsidRPr="00C67959" w:rsidRDefault="0004599C" w:rsidP="0004599C">
      <w:pPr>
        <w:ind w:firstLine="450"/>
      </w:pPr>
      <w:r>
        <w:t>В средневековье участие</w:t>
      </w:r>
      <w:r w:rsidRPr="00C67959">
        <w:t xml:space="preserve"> женщ</w:t>
      </w:r>
      <w:r>
        <w:t>ин в церковном служении мало</w:t>
      </w:r>
      <w:r w:rsidRPr="00C67959">
        <w:t xml:space="preserve"> изменилось. Только внутри стен женских монастырей имелось место для проявления власти в лице игуменьи</w:t>
      </w:r>
      <w:r w:rsidRPr="00C67959">
        <w:rPr>
          <w:vertAlign w:val="superscript"/>
        </w:rPr>
        <w:footnoteReference w:id="22"/>
      </w:r>
      <w:r w:rsidRPr="00C67959">
        <w:t>. Самый выдающийся католический богослов средневековья, Фома Аквинский, «верил, что женщины не способны к церковному управлению»</w:t>
      </w:r>
      <w:r w:rsidRPr="00C67959">
        <w:rPr>
          <w:vertAlign w:val="superscript"/>
        </w:rPr>
        <w:footnoteReference w:id="23"/>
      </w:r>
      <w:r w:rsidRPr="00C67959">
        <w:t>. Но в отличие от католиков, реформатское движение XII века, Вальденсы, допускали женщин проповедовать</w:t>
      </w:r>
      <w:r w:rsidRPr="00C67959">
        <w:rPr>
          <w:vertAlign w:val="superscript"/>
        </w:rPr>
        <w:footnoteReference w:id="24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Этот период также известен служениями некоторых женщин-мистиков: Хильдегарды Бингенской, Терезы из Лизьё, Терезы Авильской и Екатерины Сиенской, которым также был присвоен статус «Доктора Церкви»</w:t>
      </w:r>
      <w:r w:rsidRPr="00C67959">
        <w:rPr>
          <w:vertAlign w:val="superscript"/>
        </w:rPr>
        <w:footnoteReference w:id="25"/>
      </w:r>
      <w:r w:rsidRPr="00C67959">
        <w:t>. Про Хильдегарду сказано: «При жизни этот немецкий мистик переписывался с папами, императорами, королями, королевами, герцогами, графами и другими королевскими особами»</w:t>
      </w:r>
      <w:r w:rsidRPr="00C67959">
        <w:rPr>
          <w:vertAlign w:val="superscript"/>
        </w:rPr>
        <w:footnoteReference w:id="26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Что касается реформаторов, то Лютер, Кальвин и </w:t>
      </w:r>
      <w:r>
        <w:t>Джон Нокс придерживались подчинё</w:t>
      </w:r>
      <w:r w:rsidRPr="00C67959">
        <w:t>нного положения для женщин в жизни Церкви</w:t>
      </w:r>
      <w:r w:rsidRPr="00C67959">
        <w:rPr>
          <w:vertAlign w:val="superscript"/>
        </w:rPr>
        <w:footnoteReference w:id="27"/>
      </w:r>
      <w:r w:rsidRPr="00C67959">
        <w:t>. Лютер считал женщин не</w:t>
      </w:r>
      <w:r>
        <w:t xml:space="preserve"> </w:t>
      </w:r>
      <w:r w:rsidRPr="00C67959">
        <w:lastRenderedPageBreak/>
        <w:t>способными к лидерству, а только к домашним делам. Им было дозволено проповедовать только в экстре</w:t>
      </w:r>
      <w:r>
        <w:t>нном</w:t>
      </w:r>
      <w:r w:rsidRPr="00C67959">
        <w:t xml:space="preserve"> случае</w:t>
      </w:r>
      <w:r w:rsidRPr="00C67959">
        <w:rPr>
          <w:vertAlign w:val="superscript"/>
        </w:rPr>
        <w:footnoteReference w:id="28"/>
      </w:r>
      <w:r w:rsidRPr="00C67959">
        <w:t>. Его учение таково: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 w:rsidRPr="00C67959">
        <w:t>«Но в собраниях или церквях, где есть служение, женщины должны молчать и не проповедовать. В противном случае они могут молиться, петь, хвалить и говорить “аминь” и читать дома, учить друг друга, увещевать, утешать и толковать Писание по возможности» (</w:t>
      </w:r>
      <w:r w:rsidRPr="00C67959">
        <w:rPr>
          <w:i/>
          <w:iCs/>
        </w:rPr>
        <w:t>Церковь и служение</w:t>
      </w:r>
      <w:r w:rsidRPr="00C67959">
        <w:t>, 2.154)</w:t>
      </w:r>
      <w:r w:rsidRPr="00C67959">
        <w:rPr>
          <w:vertAlign w:val="superscript"/>
        </w:rPr>
        <w:footnoteReference w:id="29"/>
      </w:r>
      <w:r w:rsidRPr="00C67959">
        <w:t xml:space="preserve">. </w:t>
      </w:r>
    </w:p>
    <w:p w:rsidR="0004599C" w:rsidRPr="00C67959" w:rsidRDefault="0004599C" w:rsidP="0004599C">
      <w:pPr>
        <w:ind w:left="720"/>
      </w:pPr>
    </w:p>
    <w:p w:rsidR="0004599C" w:rsidRPr="00C67959" w:rsidRDefault="0004599C" w:rsidP="0004599C">
      <w:pPr>
        <w:ind w:left="720"/>
      </w:pPr>
      <w:r w:rsidRPr="00C67959">
        <w:t>«Там, где есть мужчина, там ни одна женщина не должна учить или иметь власть. Там, где мужчины нет, Павел позволил им сделать это, потому что это происходит по повелению мужчины»</w:t>
      </w:r>
      <w:r w:rsidRPr="00C67959">
        <w:rPr>
          <w:vertAlign w:val="superscript"/>
        </w:rPr>
        <w:footnoteReference w:id="30"/>
      </w:r>
      <w:r w:rsidRPr="00C67959">
        <w:t>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По словам Кальвина: «Если женщина подвергается подчинению, ей, следовательно, запрещается публично учить» (</w:t>
      </w:r>
      <w:r w:rsidRPr="00C67959">
        <w:rPr>
          <w:i/>
          <w:iCs/>
        </w:rPr>
        <w:t>Комм</w:t>
      </w:r>
      <w:proofErr w:type="gramStart"/>
      <w:r w:rsidRPr="00C67959">
        <w:rPr>
          <w:i/>
          <w:iCs/>
        </w:rPr>
        <w:t>. на</w:t>
      </w:r>
      <w:proofErr w:type="gramEnd"/>
      <w:r w:rsidRPr="00C67959">
        <w:rPr>
          <w:i/>
          <w:iCs/>
        </w:rPr>
        <w:t xml:space="preserve"> Коринфянам</w:t>
      </w:r>
      <w:r w:rsidRPr="00C67959">
        <w:t xml:space="preserve"> 14:34)</w:t>
      </w:r>
      <w:r w:rsidRPr="00C67959">
        <w:rPr>
          <w:vertAlign w:val="superscript"/>
        </w:rPr>
        <w:footnoteReference w:id="31"/>
      </w:r>
      <w:r w:rsidRPr="00C67959">
        <w:t>, и: «(Павел) исключает [женщин] из должности учителя, которую Бог поручил только мужчинам» (</w:t>
      </w:r>
      <w:r w:rsidRPr="00C67959">
        <w:rPr>
          <w:i/>
          <w:iCs/>
        </w:rPr>
        <w:t>Комм. на Тимофею, Титу, Филимону</w:t>
      </w:r>
      <w:r w:rsidRPr="00C67959">
        <w:t>)</w:t>
      </w:r>
      <w:r w:rsidRPr="00C67959">
        <w:rPr>
          <w:vertAlign w:val="superscript"/>
        </w:rPr>
        <w:footnoteReference w:id="32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 xml:space="preserve">А участники в так называемой «радикальной реформации» отводили женщинам чуть больше свободы. Дело в том, что анабаптисты на богослужении признавали и приветствовали спонтанное действие Святого Духа. Следовательно, хотя, как правило, женщинам нельзя говорить на богослужении, но при особом действии Духа на них – они могли. Говорят, что анабаптисты иногда позволяли женщинам учить. </w:t>
      </w:r>
    </w:p>
    <w:p w:rsidR="0004599C" w:rsidRPr="00C67959" w:rsidRDefault="0004599C" w:rsidP="0004599C">
      <w:pPr>
        <w:ind w:firstLine="450"/>
      </w:pPr>
      <w:r w:rsidRPr="00C67959">
        <w:t>Далее, квакеры относились ко всем полам равно, поскольку все обладали «внутренним светом»</w:t>
      </w:r>
      <w:r w:rsidRPr="00C67959">
        <w:rPr>
          <w:vertAlign w:val="superscript"/>
        </w:rPr>
        <w:footnoteReference w:id="33"/>
      </w:r>
      <w:r w:rsidRPr="00C67959">
        <w:t>. Методисты, увидев успех женщин в их служении в качестве миссионеров, использовали женщин в проведении библейских уроков. В баптистских церквях в Англии были женщины-проповедники и участники на церковном совете</w:t>
      </w:r>
      <w:r w:rsidRPr="00C67959">
        <w:rPr>
          <w:vertAlign w:val="superscript"/>
        </w:rPr>
        <w:footnoteReference w:id="34"/>
      </w:r>
      <w:r w:rsidRPr="00C67959">
        <w:t>. О состоянии церкви в Англии в то время утверждается:</w:t>
      </w:r>
      <w:r>
        <w:t xml:space="preserve">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 w:rsidRPr="00C67959">
        <w:t>«Английские протестантские секты, как правило, давали женщинам больше власти, выражения и религиозной свободы, чем церкви, считавшие себя ортодоксальными. Как правило, чем более радикальна секта, тем более важную роль играли женщины»</w:t>
      </w:r>
      <w:r w:rsidRPr="00C67959">
        <w:rPr>
          <w:vertAlign w:val="superscript"/>
        </w:rPr>
        <w:footnoteReference w:id="35"/>
      </w:r>
      <w:r w:rsidRPr="00C67959">
        <w:t>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Большой толчок в развитии женщин в служении дало их участи</w:t>
      </w:r>
      <w:r>
        <w:t>е в миссии. Благодаря отсутствию</w:t>
      </w:r>
      <w:r w:rsidRPr="00C67959">
        <w:t xml:space="preserve"> достаточного количества мужчин миссионеров, женщины занимались на миссионерском поле почти все</w:t>
      </w:r>
      <w:r>
        <w:t>й</w:t>
      </w:r>
      <w:r w:rsidRPr="00C67959">
        <w:t xml:space="preserve"> церковн</w:t>
      </w:r>
      <w:r>
        <w:t>ой деятельностью</w:t>
      </w:r>
      <w:r w:rsidRPr="00C67959">
        <w:t xml:space="preserve">: евангелизацией, открытием церквей и школ, проповедью, гуманитарной деятельностью, ученичеством. Среди </w:t>
      </w:r>
      <w:r w:rsidRPr="00C67959">
        <w:lastRenderedPageBreak/>
        <w:t>знаменательных же</w:t>
      </w:r>
      <w:r>
        <w:t>нских миссионеров – Эми Кармайк</w:t>
      </w:r>
      <w:r w:rsidRPr="00C67959">
        <w:t>л, кото</w:t>
      </w:r>
      <w:r>
        <w:t>рая служила в Индии 50 лет, и Мэ</w:t>
      </w:r>
      <w:r w:rsidRPr="00C67959">
        <w:t>ри Слессор,</w:t>
      </w:r>
      <w:r>
        <w:t xml:space="preserve"> миссионерка в Нигерии в течение</w:t>
      </w:r>
      <w:r w:rsidRPr="00C67959">
        <w:t xml:space="preserve"> 40 лет</w:t>
      </w:r>
      <w:r w:rsidRPr="00C67959">
        <w:rPr>
          <w:vertAlign w:val="superscript"/>
        </w:rPr>
        <w:footnoteReference w:id="36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>Однако поскольку традиционные миссионерские организации воздерживались оправлять незамужних женщин миссионеров, то к концу XIX века женщины начали организовывать миссионерские общества для их поддержки</w:t>
      </w:r>
      <w:r>
        <w:t>,</w:t>
      </w:r>
      <w:r w:rsidRPr="00C67959">
        <w:t xml:space="preserve"> и много женщин откли</w:t>
      </w:r>
      <w:r>
        <w:t>калось на призыв к миссии. В</w:t>
      </w:r>
      <w:r w:rsidRPr="00C67959">
        <w:t xml:space="preserve"> то время количество женских миссионеров превысило количество мужских. У пятидесятников в ХХ веке они часто занимали лидерские роли</w:t>
      </w:r>
      <w:r w:rsidRPr="00C67959">
        <w:rPr>
          <w:vertAlign w:val="superscript"/>
        </w:rPr>
        <w:footnoteReference w:id="37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Не только на миссионерском поле, но и в других направлениях церковной деятельности </w:t>
      </w:r>
      <w:r>
        <w:t>женщины-пятидесятницы</w:t>
      </w:r>
      <w:r w:rsidRPr="00C67959">
        <w:t xml:space="preserve">, наряду с женщинами из «Движения святости», находили </w:t>
      </w:r>
      <w:r>
        <w:t xml:space="preserve">своё </w:t>
      </w:r>
      <w:r w:rsidRPr="00C67959">
        <w:t xml:space="preserve">место </w:t>
      </w:r>
      <w:r>
        <w:t xml:space="preserve">в </w:t>
      </w:r>
      <w:r w:rsidRPr="00C67959">
        <w:t>свободной и успешной деятельности и даже получали рукоположение на служение. Счи</w:t>
      </w:r>
      <w:r>
        <w:t>талось, что Дух одаряет духовными дарами на служение не только мужчин, но всех членов</w:t>
      </w:r>
      <w:r w:rsidRPr="00C67959">
        <w:t xml:space="preserve"> Тела Христа. Ведь Бог изливает Своего Духа «на всякую плоть» (Деян. 2:17)</w:t>
      </w:r>
      <w:r w:rsidRPr="00C67959">
        <w:rPr>
          <w:vertAlign w:val="superscript"/>
        </w:rPr>
        <w:footnoteReference w:id="38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>Например, пятидесятническую конфессию «Международная Церковь четырёхугольного Евангелия» основала евангелист и пастор Эми Семпл Макферсон. «Движение апостольской веры» открыла Флоренс Кро</w:t>
      </w:r>
      <w:r>
        <w:t>у</w:t>
      </w:r>
      <w:r w:rsidRPr="00C67959">
        <w:t>форд. Движение святости начала Фиби Палмер. Чудесное служен</w:t>
      </w:r>
      <w:r>
        <w:t>ие евангелизации несли Мария Вудворт</w:t>
      </w:r>
      <w:r w:rsidRPr="00C67959">
        <w:t>-Эттер и Кэтрин Кульман. Шесть лет руко</w:t>
      </w:r>
      <w:r>
        <w:t>водила «Армией спасения» дочь её</w:t>
      </w:r>
      <w:r w:rsidRPr="00C67959">
        <w:t xml:space="preserve"> основателя, Уильяма Бута, </w:t>
      </w:r>
      <w:r>
        <w:t>Эванджелин</w:t>
      </w:r>
      <w:r w:rsidRPr="00C67959">
        <w:rPr>
          <w:vertAlign w:val="superscript"/>
        </w:rPr>
        <w:footnoteReference w:id="39"/>
      </w:r>
      <w:r w:rsidRPr="00C67959">
        <w:t xml:space="preserve">. Дэвид Йонги Чо, основатель самой большой церкви в мире, сообщает интересный факт, что он начал </w:t>
      </w:r>
      <w:r>
        <w:t>привлекать</w:t>
      </w:r>
      <w:r w:rsidRPr="00C67959">
        <w:t xml:space="preserve"> женщин в качестве лидеров домашних групп, потому что мужчины отказались. Однажды число </w:t>
      </w:r>
      <w:r>
        <w:t>женщин-</w:t>
      </w:r>
      <w:r w:rsidRPr="00C67959">
        <w:t>лидеров достигло 99% всех лидеров</w:t>
      </w:r>
      <w:r w:rsidRPr="00C67959">
        <w:rPr>
          <w:vertAlign w:val="superscript"/>
        </w:rPr>
        <w:footnoteReference w:id="40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В ХХ веке много традиционных протестантских конфессий начинали признавать женщин священнослужителями и предлагать им рукоположение. В это число входят Англиканская, Реформатская, Методистская и некоторые другие церкви, а также некоторые лютеранские и пресвитерианские конфессии</w:t>
      </w:r>
      <w:r w:rsidRPr="00C67959">
        <w:rPr>
          <w:vertAlign w:val="superscript"/>
        </w:rPr>
        <w:footnoteReference w:id="41"/>
      </w:r>
      <w:r w:rsidRPr="00C67959">
        <w:t>. Отказывают в рукоположении женщин</w:t>
      </w:r>
      <w:r>
        <w:t>ам</w:t>
      </w:r>
      <w:r w:rsidRPr="00C67959">
        <w:t xml:space="preserve"> Католическая и Православная Церкви, и немалое количество евангельских церквей. </w:t>
      </w:r>
    </w:p>
    <w:p w:rsidR="0004599C" w:rsidRPr="00C67959" w:rsidRDefault="0004599C" w:rsidP="0004599C">
      <w:pPr>
        <w:ind w:firstLine="450"/>
      </w:pPr>
      <w:r w:rsidRPr="00C67959">
        <w:t xml:space="preserve">Позиция католиков такова: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>
        <w:t>«Только крещё</w:t>
      </w:r>
      <w:r w:rsidRPr="00C67959">
        <w:t>ный мужчина действительно получает священное посвящение. Господь Иисус выбрал мужчин, чтобы сформировать коллегию двенадцати апостолов, и апостолы сделали то же самое, когда выбрали преемников</w:t>
      </w:r>
      <w:r>
        <w:t>, чтобы преуспеть в их служении… Церковь признаё</w:t>
      </w:r>
      <w:r w:rsidRPr="00C67959">
        <w:t>т себя связанной этим выбором, сделанным самим Господом. По этой причине рукоположение женщин невозможно»</w:t>
      </w:r>
      <w:r w:rsidRPr="00C67959">
        <w:rPr>
          <w:vertAlign w:val="superscript"/>
        </w:rPr>
        <w:footnoteReference w:id="42"/>
      </w:r>
      <w:r w:rsidRPr="00C67959">
        <w:t>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С точки зрения православия, Митрополит Каллист</w:t>
      </w:r>
      <w:r w:rsidRPr="00C67959">
        <w:rPr>
          <w:vertAlign w:val="superscript"/>
        </w:rPr>
        <w:footnoteReference w:id="43"/>
      </w:r>
      <w:r>
        <w:t xml:space="preserve"> отвергает лидерство</w:t>
      </w:r>
      <w:r w:rsidRPr="00C67959">
        <w:t xml:space="preserve"> женщин на основании выбора Иисусом мужчин для апостольского служения. Он также ссылается на учение Павла в 1 Тим. 2 и 1 Кор. 14. Он считает, что священник, как представитель Христа, должен быть мужчиной. В то же время Каллист сообщает, что в православии отводится особое почтение женщинам в виде «равноапостольных», «матерей Церкви», «диаконис» и «советниц».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pStyle w:val="Heading3"/>
      </w:pPr>
      <w:r w:rsidRPr="00C67959">
        <w:t>Б. Женщины и спонтанные духовные дары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В 16-ой главе мы называли дары, перечисленные в 1 Кор. 12:7-11 «спонтанными духовным дарами». Без всякого сомнения можно утверждать, что нет</w:t>
      </w:r>
      <w:r>
        <w:t xml:space="preserve"> никакого ограничения в действии</w:t>
      </w:r>
      <w:r w:rsidRPr="00C67959">
        <w:t xml:space="preserve"> таких даров в жизни верующих, ни мужчин, ни женщин. Дело доказывается тем, что написано: «</w:t>
      </w:r>
      <w:r w:rsidRPr="00C67959">
        <w:rPr>
          <w:i/>
          <w:iCs/>
        </w:rPr>
        <w:t>Каждому</w:t>
      </w:r>
      <w:r>
        <w:t xml:space="preserve"> даё</w:t>
      </w:r>
      <w:r w:rsidRPr="00C67959">
        <w:t xml:space="preserve">тся проявление Духа на пользу» (1 Кор. 12:7). Дух может использовать любого верующего в проявлении этих даров. </w:t>
      </w:r>
    </w:p>
    <w:p w:rsidR="0004599C" w:rsidRPr="00C67959" w:rsidRDefault="0004599C" w:rsidP="0004599C">
      <w:pPr>
        <w:ind w:firstLine="450"/>
      </w:pPr>
      <w:r w:rsidRPr="00C67959">
        <w:t xml:space="preserve">Также </w:t>
      </w:r>
      <w:r>
        <w:t xml:space="preserve">мы </w:t>
      </w:r>
      <w:r w:rsidRPr="00C67959">
        <w:t>видим в Писании конкретные примеры действия этих даров в жизни Божьего народа. Вспомним о дочерях Филиппа, которые «пророчествовали» (Деян. 21:9). Далее, Павел сообщает, что женщины в коринфской церкви публично «молились и пророчествовали» (1 Кор. 11:5). Наконец, согласно пророчеству Иоиля, которое с</w:t>
      </w:r>
      <w:r>
        <w:t>о</w:t>
      </w:r>
      <w:r w:rsidRPr="00C67959">
        <w:t xml:space="preserve"> дня Пятидесятни</w:t>
      </w:r>
      <w:r>
        <w:t>цы начало</w:t>
      </w:r>
      <w:r w:rsidRPr="00C67959">
        <w:t xml:space="preserve"> исполняться в Церкви, «Говорит Бог, излию от Духа Моего на всякую плоть, и будут пророчес</w:t>
      </w:r>
      <w:r>
        <w:t>твовать сыны ваши и дочери ваши</w:t>
      </w:r>
      <w:r w:rsidRPr="00C67959">
        <w:t>… И на рабов Моих и на рабынь Моих в те дни излию от Духа Моего, и будут пророчествовать» (Деян. 2:17-18).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pStyle w:val="Heading3"/>
      </w:pPr>
      <w:r w:rsidRPr="00C67959">
        <w:t>В. Женщины и дары поддержки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 xml:space="preserve">Среди даров регулярного служения </w:t>
      </w:r>
      <w:r>
        <w:t>называ</w:t>
      </w:r>
      <w:r w:rsidRPr="00C67959">
        <w:t xml:space="preserve">ются «дары поддержки»: вспоможение (служение), увещатель, благотворитель, раздаватель. Как сейчас будет видно, во всех этих служениях можно ожидать участия женщин. </w:t>
      </w:r>
    </w:p>
    <w:p w:rsidR="0004599C" w:rsidRPr="00C67959" w:rsidRDefault="0004599C" w:rsidP="0004599C">
      <w:pPr>
        <w:ind w:firstLine="450"/>
      </w:pPr>
      <w:r w:rsidRPr="00C67959">
        <w:t xml:space="preserve">Новый Завет приводит нам прекрасный пример дара раздавателя в лице женщины по имени Тавифа. Написано о ней, что «она была исполнена добрых дел и творила много милостынь» (Деян. 9:36). Использование греческого имперфекта </w:t>
      </w:r>
      <w:r w:rsidRPr="00C67959">
        <w:rPr>
          <w:lang w:val="el-GR"/>
        </w:rPr>
        <w:t>ἐποίει</w:t>
      </w:r>
      <w:r w:rsidRPr="00C67959">
        <w:t xml:space="preserve"> (</w:t>
      </w:r>
      <w:r w:rsidRPr="00C67959">
        <w:rPr>
          <w:i/>
          <w:iCs/>
        </w:rPr>
        <w:t>эпойэй</w:t>
      </w:r>
      <w:r w:rsidRPr="00C67959">
        <w:t xml:space="preserve">), т.е. «исполняла», указывает на регулярное действие в прошлом. Выходит, что в церкви она выполняла функцию «раздавателя» и, разумеется, имела соответствующее дарование. </w:t>
      </w:r>
    </w:p>
    <w:p w:rsidR="0004599C" w:rsidRPr="00C67959" w:rsidRDefault="0004599C" w:rsidP="0004599C">
      <w:pPr>
        <w:ind w:firstLine="450"/>
      </w:pPr>
      <w:r w:rsidRPr="00C67959">
        <w:t>Что касается дара вспоможения (служения), он часто (но не всегда) выражается в служ</w:t>
      </w:r>
      <w:r>
        <w:t>ении диакона. Ниже будет приведё</w:t>
      </w:r>
      <w:r w:rsidRPr="00C67959">
        <w:t>н пример женщины-диаконисы, Фивы, которая, предположительно, обладала этим даром. По поводу остальных даров, т.е. увещателя и благотворителя, ничто не мешает нам подразумевать, что женщины также не исключены из участия в этих других дарах поддержки. Кальвин в этом вопросе выражает более крайнее понимание, утверждая: «Женщины не могут отправлять иной публичной службы в Церкви, кроме благотворительности»</w:t>
      </w:r>
      <w:r w:rsidRPr="00C67959">
        <w:rPr>
          <w:vertAlign w:val="superscript"/>
        </w:rPr>
        <w:footnoteReference w:id="44"/>
      </w:r>
      <w:r w:rsidRPr="00C67959">
        <w:t>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pStyle w:val="Heading3"/>
      </w:pPr>
      <w:r w:rsidRPr="00C67959">
        <w:lastRenderedPageBreak/>
        <w:t xml:space="preserve">Г. Женщины и служение евангелиста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Что касается служения</w:t>
      </w:r>
      <w:r>
        <w:t xml:space="preserve"> евангелиста, в Писании наблюдаются только намёки на выполнение</w:t>
      </w:r>
      <w:r w:rsidRPr="00C67959">
        <w:t xml:space="preserve"> этого служения женщинами. Эллиот обращает наше внимание на то, что в Ин. 4 самаритянка евангелизировала людей своего города (Ин. 4:28-29). Также, женщины впервые провозгласили воскресение Иисуса</w:t>
      </w:r>
      <w:r w:rsidRPr="00C67959">
        <w:rPr>
          <w:vertAlign w:val="superscript"/>
        </w:rPr>
        <w:footnoteReference w:id="45"/>
      </w:r>
      <w:r>
        <w:t>. Далее, Бельвиль</w:t>
      </w:r>
      <w:r w:rsidRPr="00C67959">
        <w:t xml:space="preserve"> отмечает, что Павел называл «сотрудниками» как мужчин (Фил. 2:25; Флм. 24), так и женщин (Фил. 4:3; Рим. 16:3), что может указ</w:t>
      </w:r>
      <w:r>
        <w:t>ыв</w:t>
      </w:r>
      <w:r w:rsidRPr="00C67959">
        <w:t>ать, что они сотрудничали в деле евангелизации</w:t>
      </w:r>
      <w:r w:rsidRPr="00C67959">
        <w:rPr>
          <w:vertAlign w:val="superscript"/>
        </w:rPr>
        <w:footnoteReference w:id="46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>
        <w:t>Такер уделяет больше внимания</w:t>
      </w:r>
      <w:r w:rsidRPr="00C67959">
        <w:t xml:space="preserve"> выполнению этого служения женщинами в истории Церкви, особ</w:t>
      </w:r>
      <w:r>
        <w:t>енн</w:t>
      </w:r>
      <w:r w:rsidRPr="00C67959">
        <w:t>о на миссионерском поле: «Большая часть реального успеха церковного роста в третьем мире была достигнута местными людьми, значительный процент которых составляли женщины»</w:t>
      </w:r>
      <w:r w:rsidRPr="00C67959">
        <w:rPr>
          <w:vertAlign w:val="superscript"/>
        </w:rPr>
        <w:footnoteReference w:id="47"/>
      </w:r>
      <w:r w:rsidRPr="00C67959">
        <w:t>. Также учитываем успех и чудесное подтверждение евангели</w:t>
      </w:r>
      <w:r>
        <w:t>зационных служений таких женщин как Мария Вудварт</w:t>
      </w:r>
      <w:r w:rsidRPr="00C67959">
        <w:t xml:space="preserve">-Эттер, Кэтрин Кульман и другие. </w:t>
      </w:r>
    </w:p>
    <w:p w:rsidR="0004599C" w:rsidRPr="00C67959" w:rsidRDefault="0004599C" w:rsidP="0004599C">
      <w:pPr>
        <w:ind w:firstLine="450"/>
      </w:pPr>
      <w:r w:rsidRPr="00C67959">
        <w:t>Также примем к сведению, что наставление Павла: «Учить жене не позволяю» (1 Тим. 2:12), которое деталь</w:t>
      </w:r>
      <w:r>
        <w:t>но обсуждается ниже, даже в своё</w:t>
      </w:r>
      <w:r w:rsidRPr="00C67959">
        <w:t>м самом консервативном истолковании не запрещает участия женщин в ева</w:t>
      </w:r>
      <w:r>
        <w:t>нгелизации, так как она не влечё</w:t>
      </w:r>
      <w:r w:rsidRPr="00C67959">
        <w:t>т за собой изложения доктрин или управление церковью. Итак, приходим к выводу, что</w:t>
      </w:r>
      <w:r>
        <w:t xml:space="preserve"> служению евангелистами</w:t>
      </w:r>
      <w:r w:rsidRPr="00C67959">
        <w:t xml:space="preserve"> для женщин Писание не ставит никакой преграды.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pStyle w:val="Heading3"/>
      </w:pPr>
      <w:r w:rsidRPr="00C67959">
        <w:t xml:space="preserve">Д. Женщины и служение пророка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Без всякого сомнения, в Ветхом Завете служили в качестве пророков несколько женщин. Говорится, например, о Деворе</w:t>
      </w:r>
      <w:r>
        <w:t>,</w:t>
      </w:r>
      <w:r w:rsidRPr="00C67959">
        <w:t xml:space="preserve"> как о пророчице (Суд. 4:4). Это звание было присвоено и Мариам (Исх. 15:20), жене Исаии (Ис. 8:3) и Олдане (2 Пар. 34:22). В Новом Завете, хотя мы не видим конкретного примера «пророчицы» (кроме Анны – Лк. 2:36 – которая точнее классифицируется</w:t>
      </w:r>
      <w:r>
        <w:t>,</w:t>
      </w:r>
      <w:r w:rsidRPr="00C67959">
        <w:t xml:space="preserve"> как пророчица старого завета), в Коринфской церкви на богослужении женщины молились и пророчествовали (1 Кор. 11:5). Ведь Павел хотел, чтобы в коринфской церкви «все говорили языками; но лучше, чтобы вы пророчествовали» (1 Кор. 14:5). Дочери Филиппа тоже пророчествовали (Деян. 21:9).</w:t>
      </w:r>
      <w:r>
        <w:t xml:space="preserve"> </w:t>
      </w:r>
      <w:r w:rsidRPr="00C67959">
        <w:t>Также вспомним, что Бог обещал через Иоиля: «Излию от Духа Моего на всякую плоть, и будут пророчествовать сыны ваши и дочери ваши» (Иоиль 2:28).</w:t>
      </w:r>
    </w:p>
    <w:p w:rsidR="0004599C" w:rsidRPr="00C67959" w:rsidRDefault="0004599C" w:rsidP="0004599C">
      <w:pPr>
        <w:ind w:firstLine="450"/>
      </w:pPr>
      <w:r w:rsidRPr="00C67959">
        <w:t>Франс придерживается мнения, что пророчество является авторитетным выступлением</w:t>
      </w:r>
      <w:r w:rsidRPr="00C67959">
        <w:rPr>
          <w:vertAlign w:val="superscript"/>
        </w:rPr>
        <w:footnoteReference w:id="48"/>
      </w:r>
      <w:r w:rsidRPr="00C67959">
        <w:t xml:space="preserve">. Подразумевается, что </w:t>
      </w:r>
      <w:r>
        <w:t xml:space="preserve">пророчествующие </w:t>
      </w:r>
      <w:r w:rsidRPr="00C67959">
        <w:t>женщины могут в этом качестве обладать духовной властью. Подобно, на основании 1 Кор. 14:31 Бел</w:t>
      </w:r>
      <w:r>
        <w:t>ь</w:t>
      </w:r>
      <w:r w:rsidRPr="00C67959">
        <w:t>вил</w:t>
      </w:r>
      <w:r>
        <w:t>ь</w:t>
      </w:r>
      <w:r w:rsidRPr="00C67959">
        <w:t xml:space="preserve"> предполагает, что пророчество является типом учения. Там написано: «Ибо все один за другим можете пророчествовать, чтобы всем поучаться и всем получать утешение»</w:t>
      </w:r>
      <w:r w:rsidRPr="00C67959">
        <w:rPr>
          <w:vertAlign w:val="superscript"/>
        </w:rPr>
        <w:footnoteReference w:id="49"/>
      </w:r>
      <w:r w:rsidRPr="00C67959">
        <w:t xml:space="preserve">. </w:t>
      </w:r>
      <w:r>
        <w:t>Поэтому считается</w:t>
      </w:r>
      <w:r w:rsidRPr="00C67959">
        <w:t xml:space="preserve">, что женщины могут учить. </w:t>
      </w:r>
    </w:p>
    <w:p w:rsidR="0004599C" w:rsidRPr="00C67959" w:rsidRDefault="0004599C" w:rsidP="0004599C">
      <w:pPr>
        <w:ind w:firstLine="450"/>
      </w:pPr>
      <w:r w:rsidRPr="00C67959">
        <w:t>В то же время, надо согласиться с</w:t>
      </w:r>
      <w:r>
        <w:t>о</w:t>
      </w:r>
      <w:r w:rsidRPr="00C67959">
        <w:t xml:space="preserve"> Шнайдером, что пророчество отличается от проповеди.</w:t>
      </w:r>
      <w:r>
        <w:t xml:space="preserve"> Проповедь – это намеренное, под</w:t>
      </w:r>
      <w:r w:rsidRPr="00C67959">
        <w:t xml:space="preserve">готовленное изложение христианского </w:t>
      </w:r>
      <w:r w:rsidRPr="00C67959">
        <w:lastRenderedPageBreak/>
        <w:t>учения. Пророчество же явля</w:t>
      </w:r>
      <w:r>
        <w:t xml:space="preserve">ется спонтанным изречением </w:t>
      </w:r>
      <w:r w:rsidRPr="00C67959">
        <w:t>Святого</w:t>
      </w:r>
      <w:r>
        <w:t xml:space="preserve"> Духа</w:t>
      </w:r>
      <w:r w:rsidRPr="00C67959">
        <w:t xml:space="preserve"> через человека, которое проверяется другими на богослужении (1 Кор. 14:29)</w:t>
      </w:r>
      <w:r w:rsidRPr="00C67959">
        <w:rPr>
          <w:vertAlign w:val="superscript"/>
        </w:rPr>
        <w:footnoteReference w:id="50"/>
      </w:r>
      <w:r w:rsidRPr="00C67959">
        <w:t>. Соответственно, хотя само пророческое слов</w:t>
      </w:r>
      <w:r>
        <w:t>о от Духа имеет власть и передаё</w:t>
      </w:r>
      <w:r w:rsidRPr="00C67959">
        <w:t xml:space="preserve">т духовные знания, сам пророчествующий не обязательно должен занимать какое-то властное положение в управлении церковью или считать себя учителем. Для всего этого нужны другие духовные дарования. </w:t>
      </w:r>
    </w:p>
    <w:p w:rsidR="0004599C" w:rsidRPr="00C67959" w:rsidRDefault="0004599C" w:rsidP="0004599C">
      <w:pPr>
        <w:ind w:firstLine="450"/>
      </w:pPr>
      <w:r w:rsidRPr="00C67959">
        <w:t xml:space="preserve">Итак, приходим к выводу, что в библейское время Бог мощно использовал женщин в пророческом служении, что можно ожидать того же самого и сегодня.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pStyle w:val="Heading3"/>
      </w:pPr>
      <w:r w:rsidRPr="00C67959">
        <w:t>Е. Женщины и должность диакона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Утверждение, что в первом веке женщины несли служение диакона</w:t>
      </w:r>
      <w:r>
        <w:t>, находит в Новом Завете</w:t>
      </w:r>
      <w:r w:rsidRPr="00C67959">
        <w:t xml:space="preserve"> подтверждение. Если это так, то ничто не мешает им нести такое служение и сегодня. Во-первых, женщина Фива, о которой упоминается в Рим. 16:1-2, скорее всего</w:t>
      </w:r>
      <w:r>
        <w:t>, нес</w:t>
      </w:r>
      <w:r w:rsidRPr="00C67959">
        <w:t xml:space="preserve">ла служение диаконисы в Кенхрейской церкви. О ней написано: «Представляю вам Фиву, сестру нашу, диакониссу церкви Кенхрейской». Правда, что греческое слово </w:t>
      </w:r>
      <w:r w:rsidRPr="00C67959">
        <w:rPr>
          <w:lang w:val="el-GR"/>
        </w:rPr>
        <w:t>διάκονος</w:t>
      </w:r>
      <w:r w:rsidRPr="00C67959">
        <w:t xml:space="preserve"> (</w:t>
      </w:r>
      <w:r w:rsidRPr="00C67959">
        <w:rPr>
          <w:i/>
          <w:iCs/>
        </w:rPr>
        <w:t>диаконос</w:t>
      </w:r>
      <w:r w:rsidRPr="00C67959">
        <w:t>) можно зд</w:t>
      </w:r>
      <w:r>
        <w:t>есь перевести в смысле «служанка» или «помощница</w:t>
      </w:r>
      <w:r w:rsidRPr="00C67959">
        <w:t>», но последующая фраза «церкви Кенхрейской» напрашивает</w:t>
      </w:r>
      <w:r>
        <w:t>ся</w:t>
      </w:r>
      <w:r w:rsidRPr="00C67959">
        <w:t xml:space="preserve"> вывод, что она занимала официальную должность диаконисы в церкви.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Также, в 1 Тим</w:t>
      </w:r>
      <w:r w:rsidRPr="0049331B">
        <w:t>.</w:t>
      </w:r>
      <w:r w:rsidRPr="00C67959">
        <w:t xml:space="preserve"> 3:11 замечаем, что в контексте о квалификациях для диаконов упо</w:t>
      </w:r>
      <w:r>
        <w:t>минается о женщинах: «Равно и жё</w:t>
      </w:r>
      <w:r w:rsidRPr="00C67959">
        <w:t xml:space="preserve">ны [их должны быть] честны, не </w:t>
      </w:r>
      <w:r>
        <w:t>клеветницы, трезвы, верны во всё</w:t>
      </w:r>
      <w:r w:rsidRPr="00C67959">
        <w:t>м». На пер</w:t>
      </w:r>
      <w:r>
        <w:t>вый взгляд кажется, что здесь речь идёт о жё</w:t>
      </w:r>
      <w:r w:rsidRPr="00C67959">
        <w:t xml:space="preserve">нах диаконов. Но надо учитывать, что греческое слово </w:t>
      </w:r>
      <w:r w:rsidRPr="00C67959">
        <w:rPr>
          <w:lang w:val="el-GR"/>
        </w:rPr>
        <w:t>γυνή</w:t>
      </w:r>
      <w:r w:rsidRPr="00C67959">
        <w:t xml:space="preserve"> (</w:t>
      </w:r>
      <w:r w:rsidRPr="00C67959">
        <w:rPr>
          <w:i/>
          <w:iCs/>
        </w:rPr>
        <w:t>гунэй</w:t>
      </w:r>
      <w:r w:rsidRPr="00C67959">
        <w:t>), которое переводится здесь</w:t>
      </w:r>
      <w:r>
        <w:t xml:space="preserve"> как «жё</w:t>
      </w:r>
      <w:r w:rsidRPr="00C67959">
        <w:t>ны», также я</w:t>
      </w:r>
      <w:r>
        <w:t>вляется обычным словом «женщины</w:t>
      </w:r>
      <w:r w:rsidRPr="00C67959">
        <w:t xml:space="preserve">». Поэтому мы вправе перевести: «Равно и женщины [их должны быть] честны, не </w:t>
      </w:r>
      <w:r>
        <w:t>клеветницы, трезвы, верны во всё</w:t>
      </w:r>
      <w:r w:rsidRPr="00C67959">
        <w:t xml:space="preserve">м». </w:t>
      </w:r>
    </w:p>
    <w:p w:rsidR="0004599C" w:rsidRPr="00C67959" w:rsidRDefault="0004599C" w:rsidP="0004599C">
      <w:pPr>
        <w:ind w:firstLine="450"/>
      </w:pPr>
      <w:r w:rsidRPr="00C67959">
        <w:t xml:space="preserve">Также отмечаем, что та же самая конструкция, которая вводит описание женщин в ст. 11, также вводит описание квалификаций для диаконов в целом в ст. 8. Значит, что эта конструкция (т.е. слово </w:t>
      </w:r>
      <w:r w:rsidRPr="00C67959">
        <w:rPr>
          <w:lang w:val="el-GR"/>
        </w:rPr>
        <w:t>ὡσαύτως</w:t>
      </w:r>
      <w:r w:rsidRPr="00C67959">
        <w:t>) служит в каче</w:t>
      </w:r>
      <w:r>
        <w:t>стве перехода от одной темы к другой</w:t>
      </w:r>
      <w:r w:rsidRPr="00C67959">
        <w:t>. В 7-ом стихе заканчивается описание квалификаций для епископов, а в 8-ом стихе начинается описание квалификаций для диаконов. Подобным образом, после 10-го стиха прерывается описание квалификаций для диаконов в целом, а в</w:t>
      </w:r>
      <w:r>
        <w:t xml:space="preserve"> 11-ом стихе начинается описание</w:t>
      </w:r>
      <w:r w:rsidRPr="00C67959">
        <w:t xml:space="preserve"> квалификаций для диаконов-женщин</w:t>
      </w:r>
      <w:r w:rsidRPr="00C67959">
        <w:rPr>
          <w:vertAlign w:val="superscript"/>
        </w:rPr>
        <w:footnoteReference w:id="51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К тому же,</w:t>
      </w:r>
      <w:r>
        <w:t xml:space="preserve"> если в ст. 11 имеются в виду жё</w:t>
      </w:r>
      <w:r w:rsidRPr="00C67959">
        <w:t>ны диаконов, то по</w:t>
      </w:r>
      <w:r>
        <w:t>чему подобное наставление не даётся жё</w:t>
      </w:r>
      <w:r w:rsidRPr="00C67959">
        <w:t xml:space="preserve">нам епископов, которые занимают намного </w:t>
      </w:r>
      <w:r>
        <w:t>более влиятельно</w:t>
      </w:r>
      <w:r w:rsidRPr="00C67959">
        <w:t>е положение в церкви? Отсутствие такой параллели наводит на мысль, что в ст. 11 имеются в виду женщины-диаконы.</w:t>
      </w:r>
      <w:r>
        <w:t xml:space="preserve"> </w:t>
      </w:r>
    </w:p>
    <w:p w:rsidR="0004599C" w:rsidRPr="00C67959" w:rsidRDefault="0004599C" w:rsidP="0004599C">
      <w:pPr>
        <w:ind w:firstLine="450"/>
      </w:pPr>
      <w:r>
        <w:t>Ещё</w:t>
      </w:r>
      <w:r w:rsidRPr="00C67959">
        <w:t xml:space="preserve"> момент в пользу</w:t>
      </w:r>
      <w:r>
        <w:t xml:space="preserve"> утверждения, что здесь речь идё</w:t>
      </w:r>
      <w:r w:rsidRPr="00C67959">
        <w:t xml:space="preserve">т о женщинах </w:t>
      </w:r>
      <w:r>
        <w:t>диаконах: если имеются в виду жё</w:t>
      </w:r>
      <w:r w:rsidRPr="00C67959">
        <w:t xml:space="preserve">ны диаконов, то было бы лучше говорить о них не до 12-го стиха, а после него, т.к. в 12-ом стихе конкретно говорится о семье диакона: «Диакон должен быть муж одной жены, хорошо управляющий детьми и домом своим». </w:t>
      </w:r>
    </w:p>
    <w:p w:rsidR="0004599C" w:rsidRPr="00C67959" w:rsidRDefault="0004599C" w:rsidP="0004599C">
      <w:pPr>
        <w:ind w:firstLine="450"/>
      </w:pPr>
      <w:r w:rsidRPr="00C67959">
        <w:lastRenderedPageBreak/>
        <w:t>Также учитываем мнения не</w:t>
      </w:r>
      <w:r>
        <w:t>которых отцов Церкви на этот счё</w:t>
      </w:r>
      <w:r w:rsidRPr="00C67959">
        <w:t>т. Например, Ориген (</w:t>
      </w:r>
      <w:r w:rsidRPr="00C67959">
        <w:rPr>
          <w:i/>
          <w:iCs/>
        </w:rPr>
        <w:t>Комм</w:t>
      </w:r>
      <w:proofErr w:type="gramStart"/>
      <w:r w:rsidRPr="00C67959">
        <w:rPr>
          <w:i/>
          <w:iCs/>
        </w:rPr>
        <w:t>. к</w:t>
      </w:r>
      <w:proofErr w:type="gramEnd"/>
      <w:r w:rsidRPr="00C67959">
        <w:rPr>
          <w:i/>
          <w:iCs/>
        </w:rPr>
        <w:t xml:space="preserve"> Рим.</w:t>
      </w:r>
      <w:r w:rsidRPr="00C67959">
        <w:t xml:space="preserve"> 10:17) и Златоуст (</w:t>
      </w:r>
      <w:r w:rsidRPr="00C67959">
        <w:rPr>
          <w:i/>
          <w:iCs/>
        </w:rPr>
        <w:t xml:space="preserve">Беседа на </w:t>
      </w:r>
      <w:proofErr w:type="gramStart"/>
      <w:r w:rsidRPr="00C67959">
        <w:rPr>
          <w:i/>
          <w:iCs/>
        </w:rPr>
        <w:t>Рим.</w:t>
      </w:r>
      <w:r w:rsidRPr="00C67959">
        <w:t>,</w:t>
      </w:r>
      <w:proofErr w:type="gramEnd"/>
      <w:r w:rsidRPr="00C67959">
        <w:t xml:space="preserve"> 30) говорили о Фиве как о диаконисе. К тому же, Златоуст (</w:t>
      </w:r>
      <w:r w:rsidRPr="00C67959">
        <w:rPr>
          <w:i/>
          <w:iCs/>
        </w:rPr>
        <w:t xml:space="preserve">Беседа на 1 </w:t>
      </w:r>
      <w:proofErr w:type="gramStart"/>
      <w:r w:rsidRPr="00C67959">
        <w:rPr>
          <w:i/>
          <w:iCs/>
        </w:rPr>
        <w:t>Тим.</w:t>
      </w:r>
      <w:r w:rsidRPr="00C67959">
        <w:t>,</w:t>
      </w:r>
      <w:proofErr w:type="gramEnd"/>
      <w:r w:rsidRPr="00C67959">
        <w:t xml:space="preserve"> 11) и Климент Александрийский (</w:t>
      </w:r>
      <w:r w:rsidRPr="00C67959">
        <w:rPr>
          <w:i/>
          <w:iCs/>
        </w:rPr>
        <w:t>Строматы</w:t>
      </w:r>
      <w:r w:rsidRPr="00C67959">
        <w:t>, 3.6.53) соглас</w:t>
      </w:r>
      <w:r>
        <w:t>ился, что в 1 Тим. 3:11 речь идё</w:t>
      </w:r>
      <w:r w:rsidRPr="00C67959">
        <w:t>т о женщинах-диаконисах. Также важно учесть наличие в Ранней Церкви должности диаконисы вплоть до VI века на Западе, а до XII века на Востоке</w:t>
      </w:r>
      <w:r w:rsidRPr="00C67959">
        <w:rPr>
          <w:vertAlign w:val="superscript"/>
        </w:rPr>
        <w:footnoteReference w:id="52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Некоторые комментаторы, опираясь на общее значение слова </w:t>
      </w:r>
      <w:r w:rsidRPr="00C67959">
        <w:rPr>
          <w:lang w:val="el-GR"/>
        </w:rPr>
        <w:t>διάκονος</w:t>
      </w:r>
      <w:r w:rsidRPr="00C67959">
        <w:t xml:space="preserve"> (</w:t>
      </w:r>
      <w:r w:rsidRPr="00C67959">
        <w:rPr>
          <w:i/>
          <w:iCs/>
        </w:rPr>
        <w:t>диаконос</w:t>
      </w:r>
      <w:r w:rsidRPr="00C67959">
        <w:t>)</w:t>
      </w:r>
      <w:r>
        <w:t xml:space="preserve"> </w:t>
      </w:r>
      <w:r w:rsidRPr="00C67959">
        <w:t>«служитель», предполагают, что Фива выполняла все обязанности духовного служения Церкви, в том числе</w:t>
      </w:r>
      <w:r>
        <w:t>,</w:t>
      </w:r>
      <w:r w:rsidRPr="00C67959">
        <w:t xml:space="preserve"> </w:t>
      </w:r>
      <w:r>
        <w:t>об</w:t>
      </w:r>
      <w:r w:rsidRPr="00C67959">
        <w:t>учения, проповеди и т.п. Ведь данное слово так употребляется в 1 Кор. 3:5; 2 Кор. 3:6; 4:1 и 5; Еф. 3:7-8; Кол. 1:23</w:t>
      </w:r>
      <w:r w:rsidRPr="00C67959">
        <w:rPr>
          <w:vertAlign w:val="superscript"/>
        </w:rPr>
        <w:footnoteReference w:id="53"/>
      </w:r>
      <w:r w:rsidRPr="00C67959">
        <w:t xml:space="preserve">. Но ошибочно считать, что некое слово имеет </w:t>
      </w:r>
      <w:r>
        <w:t xml:space="preserve">одно и </w:t>
      </w:r>
      <w:r w:rsidRPr="00C67959">
        <w:t xml:space="preserve">то же значение во всех местах, где оно находится. По контексту Рим. 16:1 Фива было </w:t>
      </w:r>
      <w:r w:rsidRPr="00C67959">
        <w:rPr>
          <w:lang w:val="el-GR"/>
        </w:rPr>
        <w:t>διάκονος</w:t>
      </w:r>
      <w:r w:rsidRPr="00C67959">
        <w:t xml:space="preserve"> (</w:t>
      </w:r>
      <w:r w:rsidRPr="00C67959">
        <w:rPr>
          <w:i/>
          <w:iCs/>
        </w:rPr>
        <w:t>диаконос</w:t>
      </w:r>
      <w:r w:rsidRPr="00C67959">
        <w:t>) в более узком смысле, т.е. в качестве диаконисы. Ведь она «была помощницею многим» (Рим. 16:2).</w:t>
      </w:r>
    </w:p>
    <w:p w:rsidR="0004599C" w:rsidRPr="00C67959" w:rsidRDefault="0004599C" w:rsidP="0004599C">
      <w:pPr>
        <w:ind w:firstLine="450"/>
      </w:pPr>
      <w:r w:rsidRPr="00C67959">
        <w:t>Комментаторы также уделяют внимание слову «помощницею», что является переводом греческого слова προστάτις (</w:t>
      </w:r>
      <w:r w:rsidRPr="00C67959">
        <w:rPr>
          <w:i/>
          <w:iCs/>
        </w:rPr>
        <w:t>простатис</w:t>
      </w:r>
      <w:r w:rsidRPr="00C67959">
        <w:t>). В то время данное слово относилось к «спонсору, покровителю»</w:t>
      </w:r>
      <w:r w:rsidRPr="00C67959">
        <w:rPr>
          <w:vertAlign w:val="superscript"/>
        </w:rPr>
        <w:footnoteReference w:id="54"/>
      </w:r>
      <w:r w:rsidRPr="00C67959">
        <w:t xml:space="preserve">, что </w:t>
      </w:r>
      <w:r>
        <w:t xml:space="preserve">как предполагает </w:t>
      </w:r>
      <w:r w:rsidRPr="00C67959">
        <w:t>Франс, указывает на «социальное превосходство и власть»</w:t>
      </w:r>
      <w:r w:rsidRPr="00C67959">
        <w:rPr>
          <w:vertAlign w:val="superscript"/>
        </w:rPr>
        <w:footnoteReference w:id="55"/>
      </w:r>
      <w:r w:rsidRPr="00C67959">
        <w:t>. На самом деле</w:t>
      </w:r>
      <w:r>
        <w:t>,</w:t>
      </w:r>
      <w:r w:rsidRPr="00C67959">
        <w:t xml:space="preserve"> в Септуагинте му</w:t>
      </w:r>
      <w:r>
        <w:t>жская форма этого слова относила</w:t>
      </w:r>
      <w:r w:rsidRPr="00C67959">
        <w:t>сь к лидерам (см. 1 Пар. 29:6; 2 П</w:t>
      </w:r>
      <w:r>
        <w:t>ар. 8:10</w:t>
      </w:r>
      <w:r w:rsidRPr="00EB4111">
        <w:t>;</w:t>
      </w:r>
      <w:r>
        <w:t xml:space="preserve"> 2 Езд. 2:12; Сирах 45</w:t>
      </w:r>
      <w:r w:rsidRPr="00EB4111">
        <w:t>.</w:t>
      </w:r>
      <w:r>
        <w:t>24; 2 Макк. 3</w:t>
      </w:r>
      <w:r w:rsidRPr="00095066">
        <w:t>.</w:t>
      </w:r>
      <w:r w:rsidRPr="00C67959">
        <w:t>4). В своей глагольной форме это слово также указывает на лидерство (Рим. 12:8; 1 Фес. 5:12; 1 Тим. 5:17)</w:t>
      </w:r>
      <w:r w:rsidRPr="00C67959">
        <w:rPr>
          <w:vertAlign w:val="superscript"/>
        </w:rPr>
        <w:footnoteReference w:id="56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>
        <w:t>С другой стороны, Шнайдер даё</w:t>
      </w:r>
      <w:r w:rsidRPr="00C67959">
        <w:t>т более точное определение этого слова в данном контексте в</w:t>
      </w:r>
      <w:r>
        <w:t xml:space="preserve"> смысле</w:t>
      </w:r>
      <w:r w:rsidRPr="00C67959">
        <w:t xml:space="preserve"> «помощницы». Дело в том, что здесь слово προστάτις (</w:t>
      </w:r>
      <w:r w:rsidRPr="00C67959">
        <w:rPr>
          <w:i/>
          <w:iCs/>
        </w:rPr>
        <w:t>простатис</w:t>
      </w:r>
      <w:r w:rsidRPr="00C67959">
        <w:t>) используется в параллели с</w:t>
      </w:r>
      <w:r>
        <w:t>о</w:t>
      </w:r>
      <w:r w:rsidRPr="00C67959">
        <w:t xml:space="preserve"> словом παρίστημι (</w:t>
      </w:r>
      <w:r w:rsidRPr="00C67959">
        <w:rPr>
          <w:i/>
          <w:iCs/>
        </w:rPr>
        <w:t>паристэми</w:t>
      </w:r>
      <w:r>
        <w:t>): «Помогите (παρίστημι) ей</w:t>
      </w:r>
      <w:r w:rsidRPr="00C67959">
        <w:t>…</w:t>
      </w:r>
      <w:r>
        <w:t xml:space="preserve"> </w:t>
      </w:r>
      <w:r w:rsidRPr="00C67959">
        <w:rPr>
          <w:i/>
          <w:iCs/>
        </w:rPr>
        <w:t>ибо</w:t>
      </w:r>
      <w:r w:rsidRPr="00C67959">
        <w:t xml:space="preserve"> и она была помощницею (προστάτις) многим» (Рим. 16:2). Видно, что здесь эти два слова служат синонимами. Также, если бы προστάτις (</w:t>
      </w:r>
      <w:r w:rsidRPr="00C67959">
        <w:rPr>
          <w:i/>
          <w:iCs/>
        </w:rPr>
        <w:t>простатис</w:t>
      </w:r>
      <w:r>
        <w:t>) имело значение «лидер</w:t>
      </w:r>
      <w:r w:rsidRPr="00C67959">
        <w:t xml:space="preserve">», то она была бы и лидером для Павла, </w:t>
      </w:r>
      <w:r>
        <w:t>потому что</w:t>
      </w:r>
      <w:r w:rsidRPr="00C67959">
        <w:t xml:space="preserve"> он пишет: «помощницею многим и мне самому». Наконец, Шнайдер сообщает, что слово προστάτις (</w:t>
      </w:r>
      <w:r w:rsidRPr="00C67959">
        <w:rPr>
          <w:i/>
          <w:iCs/>
        </w:rPr>
        <w:t>простатис</w:t>
      </w:r>
      <w:r>
        <w:t>) в женском роде</w:t>
      </w:r>
      <w:r w:rsidRPr="00C67959">
        <w:t xml:space="preserve"> не употребляется в смысле лидера</w:t>
      </w:r>
      <w:r w:rsidRPr="00C67959">
        <w:rPr>
          <w:vertAlign w:val="superscript"/>
        </w:rPr>
        <w:footnoteReference w:id="57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>
        <w:t xml:space="preserve"> </w:t>
      </w:r>
    </w:p>
    <w:p w:rsidR="0004599C" w:rsidRPr="00C67959" w:rsidRDefault="0004599C" w:rsidP="0004599C">
      <w:pPr>
        <w:pStyle w:val="Heading3"/>
      </w:pPr>
      <w:r>
        <w:t>Ж</w:t>
      </w:r>
      <w:r w:rsidRPr="00C67959">
        <w:t>. Женщины и служение апостола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Хотя момент спорный, возможно, что в I веке была женщина-апостол по имени Юния. Дискуссионным местом Писания является Рим. 16:7. Читаем: «Приветствуйте Андроника и Юнию, сродников моих и узников со мною, прославившихся ме</w:t>
      </w:r>
      <w:r>
        <w:t>жду Апостолами и прежде меня ещё</w:t>
      </w:r>
      <w:r w:rsidRPr="00C67959">
        <w:t xml:space="preserve"> уверовавших во Христа». В греческом тексте встречается имя </w:t>
      </w:r>
      <w:r w:rsidRPr="00C67959">
        <w:rPr>
          <w:lang w:val="el-GR"/>
        </w:rPr>
        <w:t>Ἰουνιᾶν</w:t>
      </w:r>
      <w:r w:rsidRPr="00C67959">
        <w:t xml:space="preserve"> (</w:t>
      </w:r>
      <w:r w:rsidRPr="00C67959">
        <w:rPr>
          <w:i/>
          <w:iCs/>
        </w:rPr>
        <w:t>Юни</w:t>
      </w:r>
      <w:r w:rsidRPr="00C67959">
        <w:rPr>
          <w:i/>
          <w:iCs/>
          <w:lang w:val="el-GR"/>
        </w:rPr>
        <w:t>α</w:t>
      </w:r>
      <w:r w:rsidRPr="00C67959">
        <w:rPr>
          <w:i/>
          <w:iCs/>
        </w:rPr>
        <w:t>н</w:t>
      </w:r>
      <w:r w:rsidRPr="00C67959">
        <w:t xml:space="preserve">). Вопрос в том, греческое имя </w:t>
      </w:r>
      <w:r w:rsidRPr="00C67959">
        <w:rPr>
          <w:lang w:val="el-GR"/>
        </w:rPr>
        <w:t>Ἰουνι</w:t>
      </w:r>
      <w:r w:rsidRPr="00C67959">
        <w:t>а</w:t>
      </w:r>
      <w:r w:rsidRPr="00C67959">
        <w:rPr>
          <w:lang w:val="el-GR"/>
        </w:rPr>
        <w:t>ν</w:t>
      </w:r>
      <w:r w:rsidRPr="00C67959">
        <w:t xml:space="preserve"> (</w:t>
      </w:r>
      <w:r w:rsidRPr="00C67959">
        <w:rPr>
          <w:i/>
          <w:iCs/>
        </w:rPr>
        <w:t>Юни</w:t>
      </w:r>
      <w:r w:rsidRPr="00C67959">
        <w:rPr>
          <w:i/>
          <w:iCs/>
          <w:lang w:val="el-GR"/>
        </w:rPr>
        <w:t>α</w:t>
      </w:r>
      <w:r w:rsidRPr="00C67959">
        <w:rPr>
          <w:i/>
          <w:iCs/>
        </w:rPr>
        <w:t>н</w:t>
      </w:r>
      <w:r w:rsidRPr="00C67959">
        <w:t>) мужское или женское?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 xml:space="preserve">Дело в том, что данная форма рассматриваемого слова, </w:t>
      </w:r>
      <w:r w:rsidRPr="00C67959">
        <w:rPr>
          <w:lang w:val="el-GR"/>
        </w:rPr>
        <w:t>Ἰουνιαν</w:t>
      </w:r>
      <w:r w:rsidRPr="00C67959">
        <w:t xml:space="preserve"> (</w:t>
      </w:r>
      <w:r w:rsidRPr="00C67959">
        <w:rPr>
          <w:i/>
          <w:iCs/>
        </w:rPr>
        <w:t>Юни</w:t>
      </w:r>
      <w:r w:rsidRPr="00C67959">
        <w:rPr>
          <w:i/>
          <w:iCs/>
          <w:lang w:val="el-GR"/>
        </w:rPr>
        <w:t>α</w:t>
      </w:r>
      <w:r w:rsidRPr="00C67959">
        <w:rPr>
          <w:i/>
          <w:iCs/>
        </w:rPr>
        <w:t>н</w:t>
      </w:r>
      <w:r w:rsidRPr="00C67959">
        <w:t>), стоит в винительном падеже. В данном склонении винительный падеж и мужского и женско</w:t>
      </w:r>
      <w:r>
        <w:t xml:space="preserve">го </w:t>
      </w:r>
      <w:r>
        <w:lastRenderedPageBreak/>
        <w:t>родов образуе</w:t>
      </w:r>
      <w:r w:rsidRPr="00C67959">
        <w:t>тся одинаково. Поэтому в именительном падеже имя может произноситься</w:t>
      </w:r>
      <w:r>
        <w:t xml:space="preserve"> </w:t>
      </w:r>
      <w:r w:rsidRPr="00C67959">
        <w:rPr>
          <w:lang w:val="el-GR"/>
        </w:rPr>
        <w:t>Ἰουνία</w:t>
      </w:r>
      <w:r w:rsidRPr="00C67959">
        <w:t xml:space="preserve"> (</w:t>
      </w:r>
      <w:r w:rsidRPr="00C67959">
        <w:rPr>
          <w:i/>
          <w:iCs/>
        </w:rPr>
        <w:t>Юния</w:t>
      </w:r>
      <w:r w:rsidRPr="00C67959">
        <w:t xml:space="preserve">), т.е. женщина, или </w:t>
      </w:r>
      <w:r w:rsidRPr="00C67959">
        <w:rPr>
          <w:lang w:val="el-GR"/>
        </w:rPr>
        <w:t>Ἰουνιᾶς</w:t>
      </w:r>
      <w:r w:rsidRPr="00C67959">
        <w:t xml:space="preserve"> (</w:t>
      </w:r>
      <w:r w:rsidRPr="00C67959">
        <w:rPr>
          <w:i/>
          <w:iCs/>
        </w:rPr>
        <w:t>Юниас</w:t>
      </w:r>
      <w:r w:rsidRPr="00C67959">
        <w:t>),</w:t>
      </w:r>
      <w:r>
        <w:t xml:space="preserve"> т.е. мужчина. Сопоставление имё</w:t>
      </w:r>
      <w:r w:rsidRPr="00C67959">
        <w:t>н «Юлия» и «Андроник» производит впечатление, что это – муж и жена. Так и думали отцы Церкви</w:t>
      </w:r>
      <w:r w:rsidRPr="00C67959">
        <w:rPr>
          <w:vertAlign w:val="superscript"/>
        </w:rPr>
        <w:footnoteReference w:id="58"/>
      </w:r>
      <w:r w:rsidRPr="00C67959">
        <w:t xml:space="preserve">. </w:t>
      </w:r>
    </w:p>
    <w:p w:rsidR="0004599C" w:rsidRPr="00383F4C" w:rsidRDefault="0004599C" w:rsidP="0004599C">
      <w:pPr>
        <w:ind w:firstLine="450"/>
      </w:pPr>
      <w:r w:rsidRPr="00C67959">
        <w:t>Некоторые факторы поддерживают вариант женского рода в этом стихе</w:t>
      </w:r>
      <w:r w:rsidRPr="00C67959">
        <w:rPr>
          <w:vertAlign w:val="superscript"/>
        </w:rPr>
        <w:footnoteReference w:id="59"/>
      </w:r>
      <w:r w:rsidRPr="00C67959">
        <w:t xml:space="preserve">. Во-первых, в литературе того времени не встречается имя </w:t>
      </w:r>
      <w:r w:rsidRPr="00C67959">
        <w:rPr>
          <w:lang w:val="el-GR"/>
        </w:rPr>
        <w:t>Ἰουνιᾶς</w:t>
      </w:r>
      <w:r w:rsidRPr="00C67959">
        <w:t xml:space="preserve"> (</w:t>
      </w:r>
      <w:r w:rsidRPr="00C67959">
        <w:rPr>
          <w:i/>
          <w:iCs/>
        </w:rPr>
        <w:t>Юниас</w:t>
      </w:r>
      <w:r w:rsidRPr="00C67959">
        <w:t xml:space="preserve">), но имя </w:t>
      </w:r>
      <w:r w:rsidRPr="00C67959">
        <w:rPr>
          <w:lang w:val="el-GR"/>
        </w:rPr>
        <w:t>Ἰουνία</w:t>
      </w:r>
      <w:r w:rsidRPr="00C67959">
        <w:t xml:space="preserve"> (</w:t>
      </w:r>
      <w:r w:rsidRPr="00C67959">
        <w:rPr>
          <w:i/>
          <w:iCs/>
        </w:rPr>
        <w:t>Юния</w:t>
      </w:r>
      <w:r w:rsidRPr="00C67959">
        <w:t xml:space="preserve">) довольно распространено. С другой стороны, некоторые предполагают, что </w:t>
      </w:r>
      <w:r w:rsidRPr="00C67959">
        <w:rPr>
          <w:lang w:val="el-GR"/>
        </w:rPr>
        <w:t>Ἰουνιᾶς</w:t>
      </w:r>
      <w:r w:rsidRPr="00C67959">
        <w:t xml:space="preserve"> (</w:t>
      </w:r>
      <w:r w:rsidRPr="00C67959">
        <w:rPr>
          <w:i/>
          <w:iCs/>
        </w:rPr>
        <w:t>Юниас</w:t>
      </w:r>
      <w:r w:rsidRPr="00C67959">
        <w:t xml:space="preserve">) – это сокращение известного имени </w:t>
      </w:r>
      <w:r w:rsidRPr="00C67959">
        <w:rPr>
          <w:lang w:val="el-GR"/>
        </w:rPr>
        <w:t>Ἰουνιᾶνος</w:t>
      </w:r>
      <w:r w:rsidRPr="00C67959">
        <w:t xml:space="preserve"> (</w:t>
      </w:r>
      <w:r w:rsidRPr="00C67959">
        <w:rPr>
          <w:i/>
          <w:iCs/>
        </w:rPr>
        <w:t>Юнианоc</w:t>
      </w:r>
      <w:r>
        <w:t>). Но Бе</w:t>
      </w:r>
      <w:r w:rsidRPr="00C67959">
        <w:t>л</w:t>
      </w:r>
      <w:r>
        <w:t>ь</w:t>
      </w:r>
      <w:r w:rsidRPr="00C67959">
        <w:t>вил</w:t>
      </w:r>
      <w:r>
        <w:t>ь</w:t>
      </w:r>
      <w:r w:rsidRPr="00C67959">
        <w:t xml:space="preserve"> утверждает, что римляне не сокращали имена, а удлиняли их (например, Приска становится Прискиллой)</w:t>
      </w:r>
      <w:r w:rsidRPr="00C67959">
        <w:rPr>
          <w:vertAlign w:val="superscript"/>
        </w:rPr>
        <w:footnoteReference w:id="60"/>
      </w:r>
      <w:r w:rsidRPr="00C67959">
        <w:t>.</w:t>
      </w:r>
      <w:r w:rsidRPr="00383F4C">
        <w:t xml:space="preserve"> </w:t>
      </w:r>
    </w:p>
    <w:p w:rsidR="0004599C" w:rsidRPr="00383F4C" w:rsidRDefault="0004599C" w:rsidP="0004599C">
      <w:pPr>
        <w:ind w:firstLine="450"/>
      </w:pPr>
      <w:r w:rsidRPr="00C67959">
        <w:t xml:space="preserve">Во-вторых, в винительном падеже слова </w:t>
      </w:r>
      <w:r w:rsidRPr="00C67959">
        <w:rPr>
          <w:lang w:val="el-GR"/>
        </w:rPr>
        <w:t>Ἰουνία</w:t>
      </w:r>
      <w:r w:rsidRPr="00C67959">
        <w:t xml:space="preserve"> (</w:t>
      </w:r>
      <w:r w:rsidRPr="00C67959">
        <w:rPr>
          <w:i/>
          <w:iCs/>
        </w:rPr>
        <w:t>Юния</w:t>
      </w:r>
      <w:r w:rsidRPr="00C67959">
        <w:t>)</w:t>
      </w:r>
      <w:r w:rsidRPr="00383F4C">
        <w:t xml:space="preserve"> </w:t>
      </w:r>
      <w:r w:rsidRPr="00C67959">
        <w:t xml:space="preserve">акцент ставится так: </w:t>
      </w:r>
      <w:r w:rsidRPr="00C67959">
        <w:rPr>
          <w:lang w:val="el-GR"/>
        </w:rPr>
        <w:t>Ἰουνίαν</w:t>
      </w:r>
      <w:r w:rsidRPr="00383F4C">
        <w:t xml:space="preserve"> </w:t>
      </w:r>
      <w:r w:rsidRPr="00C67959">
        <w:t>(</w:t>
      </w:r>
      <w:r w:rsidRPr="00C67959">
        <w:rPr>
          <w:i/>
          <w:iCs/>
        </w:rPr>
        <w:t>Юни</w:t>
      </w:r>
      <w:r w:rsidRPr="00C67959">
        <w:rPr>
          <w:i/>
          <w:iCs/>
          <w:lang w:val="el-GR"/>
        </w:rPr>
        <w:t>α</w:t>
      </w:r>
      <w:r w:rsidRPr="00C67959">
        <w:rPr>
          <w:i/>
          <w:iCs/>
        </w:rPr>
        <w:t>н</w:t>
      </w:r>
      <w:r w:rsidRPr="00C67959">
        <w:t xml:space="preserve">), а в слове </w:t>
      </w:r>
      <w:r w:rsidRPr="00C67959">
        <w:rPr>
          <w:lang w:val="el-GR"/>
        </w:rPr>
        <w:t>Ἰουνιᾶς</w:t>
      </w:r>
      <w:r w:rsidRPr="00C67959">
        <w:t xml:space="preserve"> (</w:t>
      </w:r>
      <w:r w:rsidRPr="00C67959">
        <w:rPr>
          <w:i/>
          <w:iCs/>
        </w:rPr>
        <w:t>Юни</w:t>
      </w:r>
      <w:r w:rsidRPr="00C67959">
        <w:rPr>
          <w:i/>
          <w:iCs/>
          <w:lang w:val="el-GR"/>
        </w:rPr>
        <w:t>α</w:t>
      </w:r>
      <w:r w:rsidRPr="00C67959">
        <w:rPr>
          <w:i/>
          <w:iCs/>
        </w:rPr>
        <w:t>c</w:t>
      </w:r>
      <w:r w:rsidRPr="00C67959">
        <w:t xml:space="preserve">) – </w:t>
      </w:r>
      <w:r w:rsidRPr="00C67959">
        <w:rPr>
          <w:lang w:val="el-GR"/>
        </w:rPr>
        <w:t>Ἰουνιᾶν</w:t>
      </w:r>
      <w:r w:rsidRPr="00383F4C">
        <w:t xml:space="preserve"> </w:t>
      </w:r>
      <w:r w:rsidRPr="00C67959">
        <w:t>(</w:t>
      </w:r>
      <w:r w:rsidRPr="00C67959">
        <w:rPr>
          <w:i/>
          <w:iCs/>
        </w:rPr>
        <w:t>Юни</w:t>
      </w:r>
      <w:r w:rsidRPr="00C67959">
        <w:rPr>
          <w:i/>
          <w:iCs/>
          <w:lang w:val="el-GR"/>
        </w:rPr>
        <w:t>α</w:t>
      </w:r>
      <w:r w:rsidRPr="00C67959">
        <w:rPr>
          <w:i/>
          <w:iCs/>
        </w:rPr>
        <w:t>н</w:t>
      </w:r>
      <w:r w:rsidRPr="00C67959">
        <w:t xml:space="preserve">). В древних манускриптах, имеющих вариант </w:t>
      </w:r>
      <w:r w:rsidRPr="00C67959">
        <w:rPr>
          <w:lang w:val="el-GR"/>
        </w:rPr>
        <w:t>Ἰουνιαν</w:t>
      </w:r>
      <w:r w:rsidRPr="00C67959">
        <w:t>, слово либо стоит без акцента (</w:t>
      </w:r>
      <w:r w:rsidRPr="00C67959">
        <w:rPr>
          <w:rtl/>
        </w:rPr>
        <w:t>א</w:t>
      </w:r>
      <w:r w:rsidRPr="00C716C3">
        <w:t xml:space="preserve"> </w:t>
      </w:r>
      <w:r w:rsidRPr="00C67959">
        <w:rPr>
          <w:lang w:val="de-DE"/>
        </w:rPr>
        <w:t>A</w:t>
      </w:r>
      <w:r w:rsidRPr="00C716C3">
        <w:t xml:space="preserve"> </w:t>
      </w:r>
      <w:r w:rsidRPr="00C67959">
        <w:rPr>
          <w:lang w:val="de-DE"/>
        </w:rPr>
        <w:t>B</w:t>
      </w:r>
      <w:r w:rsidRPr="00C716C3">
        <w:t xml:space="preserve"> </w:t>
      </w:r>
      <w:r w:rsidRPr="00C67959">
        <w:rPr>
          <w:lang w:val="de-DE"/>
        </w:rPr>
        <w:t>C</w:t>
      </w:r>
      <w:r w:rsidRPr="00C716C3">
        <w:t xml:space="preserve"> </w:t>
      </w:r>
      <w:r w:rsidRPr="00C67959">
        <w:rPr>
          <w:lang w:val="de-DE"/>
        </w:rPr>
        <w:t>D</w:t>
      </w:r>
      <w:r w:rsidRPr="00C67959">
        <w:t xml:space="preserve">), или пишется </w:t>
      </w:r>
      <w:r w:rsidRPr="00C67959">
        <w:rPr>
          <w:lang w:val="el-GR"/>
        </w:rPr>
        <w:t>Ἰουνίαν</w:t>
      </w:r>
      <w:r w:rsidRPr="00C67959">
        <w:t xml:space="preserve"> (</w:t>
      </w:r>
      <w:r w:rsidRPr="00C67959">
        <w:rPr>
          <w:lang w:val="de-DE"/>
        </w:rPr>
        <w:t>B</w:t>
      </w:r>
      <w:r w:rsidRPr="00C716C3">
        <w:t xml:space="preserve">[2] </w:t>
      </w:r>
      <w:r w:rsidRPr="00C67959">
        <w:rPr>
          <w:lang w:val="de-DE"/>
        </w:rPr>
        <w:t>D</w:t>
      </w:r>
      <w:r w:rsidRPr="00C716C3">
        <w:t xml:space="preserve">[2] </w:t>
      </w:r>
      <w:r w:rsidRPr="00C67959">
        <w:rPr>
          <w:lang w:val="de-DE"/>
        </w:rPr>
        <w:t>L</w:t>
      </w:r>
      <w:r w:rsidRPr="00C716C3">
        <w:t xml:space="preserve"> </w:t>
      </w:r>
      <w:r w:rsidRPr="00C67959">
        <w:rPr>
          <w:lang w:val="el-GR"/>
        </w:rPr>
        <w:t>Ψ</w:t>
      </w:r>
      <w:r w:rsidRPr="00C67959">
        <w:t>[vid]</w:t>
      </w:r>
      <w:r w:rsidRPr="00C716C3">
        <w:t xml:space="preserve"> </w:t>
      </w:r>
      <w:r w:rsidRPr="00C67959">
        <w:rPr>
          <w:rFonts w:ascii="Cambria Math" w:hAnsi="Cambria Math" w:cs="Cambria Math"/>
          <w:lang w:val="de-DE"/>
        </w:rPr>
        <w:t>𝔪</w:t>
      </w:r>
      <w:r w:rsidRPr="00C67959">
        <w:t xml:space="preserve">), но никогда не пишется </w:t>
      </w:r>
      <w:r w:rsidRPr="00C67959">
        <w:rPr>
          <w:lang w:val="el-GR"/>
        </w:rPr>
        <w:t>Ἰουνιᾶν</w:t>
      </w:r>
      <w:r w:rsidRPr="00C67959">
        <w:t xml:space="preserve">. В-третьих, в древних переводах этого стиха (т.е. в Вульгате, сирийском, и коптском) слово </w:t>
      </w:r>
      <w:r w:rsidRPr="00C67959">
        <w:rPr>
          <w:lang w:val="el-GR"/>
        </w:rPr>
        <w:t>Ἰουνιαν</w:t>
      </w:r>
      <w:r w:rsidRPr="00C67959">
        <w:t xml:space="preserve"> стоит в женском роде. В реальности дело обстоит так: «Ни один перевод или комментарий до средневековья не понимал Юниан как женское имя»</w:t>
      </w:r>
      <w:r w:rsidRPr="00C67959">
        <w:rPr>
          <w:vertAlign w:val="superscript"/>
        </w:rPr>
        <w:footnoteReference w:id="61"/>
      </w:r>
      <w:r w:rsidRPr="00C67959">
        <w:t xml:space="preserve">. </w:t>
      </w:r>
      <w:r w:rsidRPr="00383F4C">
        <w:t xml:space="preserve"> </w:t>
      </w:r>
    </w:p>
    <w:p w:rsidR="0004599C" w:rsidRPr="00C67959" w:rsidRDefault="0004599C" w:rsidP="0004599C">
      <w:pPr>
        <w:ind w:firstLine="450"/>
      </w:pPr>
      <w:r>
        <w:t>Наблюдается ещё</w:t>
      </w:r>
      <w:r w:rsidRPr="00C67959">
        <w:t xml:space="preserve"> один вариант, основанный на разночтении данного стиха, где встречается имя </w:t>
      </w:r>
      <w:r w:rsidRPr="00C67959">
        <w:rPr>
          <w:lang w:val="el-GR"/>
        </w:rPr>
        <w:t>Ἰουλία</w:t>
      </w:r>
      <w:r w:rsidRPr="00C67959">
        <w:t xml:space="preserve"> (</w:t>
      </w:r>
      <w:r w:rsidRPr="00C67959">
        <w:rPr>
          <w:i/>
          <w:iCs/>
        </w:rPr>
        <w:t>Юлия</w:t>
      </w:r>
      <w:r w:rsidRPr="00C67959">
        <w:t>). Но количество манускриптов, содержащих это разночтение, относительно мало (Ρ</w:t>
      </w:r>
      <w:r w:rsidRPr="00C67959">
        <w:rPr>
          <w:vertAlign w:val="superscript"/>
        </w:rPr>
        <w:t>46</w:t>
      </w:r>
      <w:r w:rsidRPr="00C67959">
        <w:t>, а, b, vul[mss], bo).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В разборе этого стиха мы также сталкиваемся с вопросом, может ли в этом стихе слово ἀπόστολος (</w:t>
      </w:r>
      <w:r w:rsidRPr="00C67959">
        <w:rPr>
          <w:i/>
          <w:iCs/>
        </w:rPr>
        <w:t>апостолос</w:t>
      </w:r>
      <w:r>
        <w:t>) иметь</w:t>
      </w:r>
      <w:r w:rsidRPr="00C67959">
        <w:t xml:space="preserve"> его основное значение «посланник», а не указывать на церковную должность? Такое употребление было бы весьма необычным. Когда Павел говорит «между апостолами», он тем самым указывает на конкретную, и</w:t>
      </w:r>
      <w:r>
        <w:t>звестную группу людей. Вряд ли</w:t>
      </w:r>
      <w:r w:rsidRPr="00C67959">
        <w:t xml:space="preserve"> существовала признанная группа простых посланников, в которую вошли Андроник и Юния. В Новом Завете не пред</w:t>
      </w:r>
      <w:r>
        <w:t>ставлено</w:t>
      </w:r>
      <w:r w:rsidRPr="00C67959">
        <w:t xml:space="preserve"> ни</w:t>
      </w:r>
      <w:r>
        <w:t xml:space="preserve"> одного прецедента </w:t>
      </w:r>
      <w:r w:rsidRPr="00C67959">
        <w:t>такого понимания. Кларк соглашается: «Трудно представить себе класс “посланников”, среди которых Андроник и Юния были выдающимися»</w:t>
      </w:r>
      <w:r w:rsidRPr="00C67959">
        <w:rPr>
          <w:vertAlign w:val="superscript"/>
        </w:rPr>
        <w:footnoteReference w:id="62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>Наконец, обсуждается вопрос</w:t>
      </w:r>
      <w:r>
        <w:t>:</w:t>
      </w:r>
      <w:r w:rsidRPr="00C67959">
        <w:t xml:space="preserve"> в выражении «прославившиеся (</w:t>
      </w:r>
      <w:r w:rsidRPr="00C67959">
        <w:rPr>
          <w:lang w:val="el-GR"/>
        </w:rPr>
        <w:t>ἐπίσημοι</w:t>
      </w:r>
      <w:r w:rsidRPr="00C67959">
        <w:t xml:space="preserve">) между апостолами» что имеется в виду под фразой </w:t>
      </w:r>
      <w:r w:rsidRPr="00C67959">
        <w:rPr>
          <w:lang w:val="el-GR"/>
        </w:rPr>
        <w:t>ἐν</w:t>
      </w:r>
      <w:r w:rsidRPr="00C67959">
        <w:t xml:space="preserve"> </w:t>
      </w:r>
      <w:r w:rsidRPr="00C67959">
        <w:rPr>
          <w:lang w:val="el-GR"/>
        </w:rPr>
        <w:t>τοῖς</w:t>
      </w:r>
      <w:r w:rsidRPr="00C67959">
        <w:t xml:space="preserve"> </w:t>
      </w:r>
      <w:r w:rsidRPr="00C67959">
        <w:rPr>
          <w:lang w:val="el-GR"/>
        </w:rPr>
        <w:t>ἀποστόλοις</w:t>
      </w:r>
      <w:r w:rsidRPr="00C67959">
        <w:t>: (1) «между (среди) апостолами» или (2) «в глазах апостолов», т.е. «апостолами»? Первый вариант подтверждает, что Андроник и Юния были апостолами. Второй же – просто прославляли их апостолы.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В пользу первого варианта Бел</w:t>
      </w:r>
      <w:r>
        <w:t>ь</w:t>
      </w:r>
      <w:r w:rsidRPr="00C67959">
        <w:t>вил</w:t>
      </w:r>
      <w:r>
        <w:t>ь</w:t>
      </w:r>
      <w:r w:rsidRPr="00C67959">
        <w:t xml:space="preserve"> отмечает, что предлог </w:t>
      </w:r>
      <w:r w:rsidRPr="00C67959">
        <w:rPr>
          <w:lang w:val="el-GR"/>
        </w:rPr>
        <w:t>ἐν</w:t>
      </w:r>
      <w:r w:rsidRPr="00C67959">
        <w:t xml:space="preserve"> (</w:t>
      </w:r>
      <w:r w:rsidRPr="00C67959">
        <w:rPr>
          <w:i/>
          <w:iCs/>
        </w:rPr>
        <w:t>эн</w:t>
      </w:r>
      <w:r w:rsidRPr="00C67959">
        <w:t>) может стоять перед группой, в которую входит именно рассматриваемое лицо</w:t>
      </w:r>
      <w:r w:rsidRPr="00C67959">
        <w:rPr>
          <w:vertAlign w:val="superscript"/>
        </w:rPr>
        <w:footnoteReference w:id="63"/>
      </w:r>
      <w:r w:rsidRPr="00C67959">
        <w:t xml:space="preserve">. В Мф. 2:6, например, </w:t>
      </w:r>
      <w:r w:rsidRPr="00485522">
        <w:t xml:space="preserve">Вифлеем </w:t>
      </w:r>
      <w:r w:rsidRPr="00C67959">
        <w:t>входит в число «воеводств Иудиных» (</w:t>
      </w:r>
      <w:r w:rsidRPr="00C67959">
        <w:rPr>
          <w:iCs/>
          <w:lang w:val="el-GR"/>
        </w:rPr>
        <w:t>ἐν</w:t>
      </w:r>
      <w:r w:rsidRPr="00C67959">
        <w:rPr>
          <w:iCs/>
        </w:rPr>
        <w:t xml:space="preserve"> </w:t>
      </w:r>
      <w:r w:rsidRPr="00C67959">
        <w:rPr>
          <w:iCs/>
          <w:lang w:val="el-GR"/>
        </w:rPr>
        <w:t>τοῖς</w:t>
      </w:r>
      <w:r w:rsidRPr="00C67959">
        <w:rPr>
          <w:iCs/>
        </w:rPr>
        <w:t xml:space="preserve"> </w:t>
      </w:r>
      <w:r w:rsidRPr="00C67959">
        <w:rPr>
          <w:iCs/>
          <w:lang w:val="el-GR"/>
        </w:rPr>
        <w:t>ἡγεμόσιν</w:t>
      </w:r>
      <w:r w:rsidRPr="00C67959">
        <w:rPr>
          <w:iCs/>
        </w:rPr>
        <w:t xml:space="preserve"> </w:t>
      </w:r>
      <w:r w:rsidRPr="00C67959">
        <w:rPr>
          <w:iCs/>
          <w:lang w:val="el-GR"/>
        </w:rPr>
        <w:t>Ἰούδα</w:t>
      </w:r>
      <w:r w:rsidRPr="00C67959">
        <w:t>). Также, по Деян. 4:34</w:t>
      </w:r>
      <w:r>
        <w:t>, «между» членами</w:t>
      </w:r>
      <w:r w:rsidRPr="00C67959">
        <w:t xml:space="preserve"> иерусалимской церкви не было «никого нуждающегося» (</w:t>
      </w:r>
      <w:r w:rsidRPr="00C67959">
        <w:rPr>
          <w:lang w:val="el-GR"/>
        </w:rPr>
        <w:t>ἐν</w:t>
      </w:r>
      <w:r w:rsidRPr="00C67959">
        <w:t xml:space="preserve"> </w:t>
      </w:r>
      <w:r w:rsidRPr="00C67959">
        <w:rPr>
          <w:lang w:val="el-GR"/>
        </w:rPr>
        <w:lastRenderedPageBreak/>
        <w:t>αὐτοῖς</w:t>
      </w:r>
      <w:r>
        <w:t>). Наконец, в 1 Пет. 5:1 Пё</w:t>
      </w:r>
      <w:r w:rsidRPr="00C67959">
        <w:t>тр призывает «пастырей среди вас» (</w:t>
      </w:r>
      <w:r w:rsidRPr="00C67959">
        <w:rPr>
          <w:lang w:val="el-GR"/>
        </w:rPr>
        <w:t>ἐν</w:t>
      </w:r>
      <w:r w:rsidRPr="00C67959">
        <w:t xml:space="preserve"> </w:t>
      </w:r>
      <w:r w:rsidRPr="00C67959">
        <w:rPr>
          <w:lang w:val="el-GR"/>
        </w:rPr>
        <w:t>ὑμῖν</w:t>
      </w:r>
      <w:r w:rsidRPr="00C67959">
        <w:t xml:space="preserve">). Также можно учесть, что смысл «апостолами» лучше выражается конструкциями </w:t>
      </w:r>
      <w:r w:rsidRPr="00C67959">
        <w:rPr>
          <w:lang w:val="el-GR"/>
        </w:rPr>
        <w:t>ὑπὸ</w:t>
      </w:r>
      <w:r w:rsidRPr="00C67959">
        <w:t xml:space="preserve"> </w:t>
      </w:r>
      <w:r w:rsidRPr="00C67959">
        <w:rPr>
          <w:lang w:val="el-GR"/>
        </w:rPr>
        <w:t>τῶν</w:t>
      </w:r>
      <w:r w:rsidRPr="00C67959">
        <w:t xml:space="preserve"> </w:t>
      </w:r>
      <w:r w:rsidRPr="00C67959">
        <w:rPr>
          <w:lang w:val="el-GR"/>
        </w:rPr>
        <w:t>ἀποστόλων</w:t>
      </w:r>
      <w:r w:rsidRPr="00C67959">
        <w:t xml:space="preserve"> (см. Деян. 16:4; Иуды 17) или </w:t>
      </w:r>
      <w:r w:rsidRPr="00C67959">
        <w:rPr>
          <w:lang w:val="el-GR"/>
        </w:rPr>
        <w:t>ἀπὸ</w:t>
      </w:r>
      <w:r w:rsidRPr="00C67959">
        <w:t xml:space="preserve"> </w:t>
      </w:r>
      <w:r w:rsidRPr="00C67959">
        <w:rPr>
          <w:lang w:val="el-GR"/>
        </w:rPr>
        <w:t>τῶν</w:t>
      </w:r>
      <w:r w:rsidRPr="00C67959">
        <w:t xml:space="preserve"> </w:t>
      </w:r>
      <w:r w:rsidRPr="00C67959">
        <w:rPr>
          <w:lang w:val="el-GR"/>
        </w:rPr>
        <w:t>ἀποστόλων</w:t>
      </w:r>
      <w:r w:rsidRPr="00C67959">
        <w:t xml:space="preserve"> (см. Деян. 4:36)</w:t>
      </w:r>
      <w:r w:rsidRPr="00C67959">
        <w:rPr>
          <w:vertAlign w:val="superscript"/>
        </w:rPr>
        <w:footnoteReference w:id="64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С другой стороны, Бурер доказывает, что в греческой литературе, когда в связи с</w:t>
      </w:r>
      <w:r>
        <w:t>о</w:t>
      </w:r>
      <w:r w:rsidRPr="00C67959">
        <w:t xml:space="preserve"> словом </w:t>
      </w:r>
      <w:r w:rsidRPr="00C67959">
        <w:rPr>
          <w:lang w:val="el-GR"/>
        </w:rPr>
        <w:t>ἐπίσημοι</w:t>
      </w:r>
      <w:r w:rsidRPr="00C67959">
        <w:t xml:space="preserve"> (</w:t>
      </w:r>
      <w:r w:rsidRPr="00C67959">
        <w:rPr>
          <w:i/>
          <w:iCs/>
        </w:rPr>
        <w:t>эписэмой</w:t>
      </w:r>
      <w:r>
        <w:t>), т.е. «прославившиеся», идё</w:t>
      </w:r>
      <w:r w:rsidRPr="00C67959">
        <w:t>т сравнение с д</w:t>
      </w:r>
      <w:r>
        <w:t>ругими одушевлё</w:t>
      </w:r>
      <w:r w:rsidRPr="00C67959">
        <w:t>нными лицами (в нашем случае с «апостолами»), сравни</w:t>
      </w:r>
      <w:r>
        <w:t>вае</w:t>
      </w:r>
      <w:r w:rsidRPr="00C67959">
        <w:t xml:space="preserve">мое лицо почти всегда стоит в родительном падеже. А в нашем стихе </w:t>
      </w:r>
      <w:r w:rsidRPr="00C67959">
        <w:rPr>
          <w:lang w:val="el-GR"/>
        </w:rPr>
        <w:t>ἀποστόλοις</w:t>
      </w:r>
      <w:r w:rsidRPr="00C67959">
        <w:t xml:space="preserve"> (</w:t>
      </w:r>
      <w:r w:rsidRPr="00C67959">
        <w:rPr>
          <w:i/>
          <w:iCs/>
        </w:rPr>
        <w:t>апостолойс</w:t>
      </w:r>
      <w:r w:rsidRPr="00C67959">
        <w:t>) – это дательный падеж. В то же время</w:t>
      </w:r>
      <w:r>
        <w:t xml:space="preserve"> Бурер признаё</w:t>
      </w:r>
      <w:r w:rsidRPr="00C67959">
        <w:t>т, что из этого правила есть исключения (хоть редкие)</w:t>
      </w:r>
      <w:r>
        <w:t>, и что когда идёт сравнение с неодушевлё</w:t>
      </w:r>
      <w:r w:rsidRPr="00C67959">
        <w:t>нными предметами</w:t>
      </w:r>
      <w:r>
        <w:t>,</w:t>
      </w:r>
      <w:r w:rsidRPr="00C67959">
        <w:t xml:space="preserve"> может стоять дательный падеж</w:t>
      </w:r>
      <w:r w:rsidRPr="00C67959">
        <w:rPr>
          <w:vertAlign w:val="superscript"/>
        </w:rPr>
        <w:footnoteReference w:id="65"/>
      </w:r>
      <w:r w:rsidRPr="00C67959">
        <w:t xml:space="preserve">. Также, он упускает из вида ясные новозаветные примеры, указанные выше, где конструкция </w:t>
      </w:r>
      <w:r w:rsidRPr="00C67959">
        <w:rPr>
          <w:lang w:val="el-GR"/>
        </w:rPr>
        <w:t>ἐν</w:t>
      </w:r>
      <w:r w:rsidRPr="00C67959">
        <w:t xml:space="preserve"> (</w:t>
      </w:r>
      <w:r w:rsidRPr="00C67959">
        <w:rPr>
          <w:i/>
          <w:iCs/>
        </w:rPr>
        <w:t>эн</w:t>
      </w:r>
      <w:r w:rsidRPr="00C67959">
        <w:t>) и слово в дательном падеже указывает на местонахождение «посреди» опр</w:t>
      </w:r>
      <w:r>
        <w:t>еделё</w:t>
      </w:r>
      <w:r w:rsidRPr="00C67959">
        <w:t>нной группы.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 xml:space="preserve">Судя по всему, в Ранней Церкви Андроник и Юния служили апостолами, хотя бы в плане открытия новых общин (см. 17-ую главу, раздел «Апостолы»). Кажется, что в этом отношении они совершили значительную работу – они были «прославившимися между апостолами». </w:t>
      </w:r>
    </w:p>
    <w:p w:rsidR="0004599C" w:rsidRPr="00C67959" w:rsidRDefault="0004599C" w:rsidP="0004599C">
      <w:pPr>
        <w:ind w:firstLine="450"/>
      </w:pPr>
      <w:r w:rsidRPr="00C67959">
        <w:t>Выходит, что женщины, хот</w:t>
      </w:r>
      <w:r>
        <w:t>я бы (предположительно) в партнё</w:t>
      </w:r>
      <w:r w:rsidRPr="00C67959">
        <w:t xml:space="preserve">рстве с мужем, могут служить в качестве апостола. И, как было указано выше, апостол выполняет </w:t>
      </w:r>
      <w:r>
        <w:t>три служения</w:t>
      </w:r>
      <w:r w:rsidRPr="00C67959">
        <w:t xml:space="preserve"> – евангелиста, пастора и учителя.</w:t>
      </w:r>
      <w:r>
        <w:t xml:space="preserve">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pStyle w:val="Heading3"/>
      </w:pPr>
      <w:r>
        <w:t>З</w:t>
      </w:r>
      <w:r w:rsidRPr="00C67959">
        <w:t>. Женщины и служения пастора и учителя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До сих пор в Писании мы не н</w:t>
      </w:r>
      <w:r>
        <w:t>аблюдали никакого ограничения участия</w:t>
      </w:r>
      <w:r w:rsidRPr="00C67959">
        <w:t xml:space="preserve"> женщин в служении Церкви. Но самым дискуссионным моментом является участие женщин в служении пастора или учителя. До того, как мы непосредственно приступим к изучению этого вопроса, важно будет раз</w:t>
      </w:r>
      <w:r>
        <w:t>об</w:t>
      </w:r>
      <w:r w:rsidRPr="00C67959">
        <w:t>раться в нескольких ключевых стихах для раскрытия этой темы, а именно</w:t>
      </w:r>
      <w:r>
        <w:t>, в</w:t>
      </w:r>
      <w:r w:rsidRPr="00C67959">
        <w:t xml:space="preserve"> 1 Кор. 15:34-35, 1 Тим. 2:12-14 и Гал. 3:28.</w:t>
      </w:r>
    </w:p>
    <w:p w:rsidR="0004599C" w:rsidRPr="00C67959" w:rsidRDefault="0004599C" w:rsidP="0004599C">
      <w:pPr>
        <w:ind w:firstLine="450"/>
      </w:pPr>
      <w:r w:rsidRPr="00C67959">
        <w:t xml:space="preserve"> </w:t>
      </w:r>
    </w:p>
    <w:p w:rsidR="0004599C" w:rsidRPr="00ED5089" w:rsidRDefault="0004599C" w:rsidP="0004599C">
      <w:pPr>
        <w:ind w:firstLine="450"/>
        <w:rPr>
          <w:b/>
          <w:bCs/>
        </w:rPr>
      </w:pPr>
      <w:r>
        <w:rPr>
          <w:b/>
          <w:bCs/>
        </w:rPr>
        <w:t>1. Разбор ключевых мест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>а. 1 Кор. 15:34-35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>
        <w:t>Как насчё</w:t>
      </w:r>
      <w:r w:rsidRPr="00C67959">
        <w:t>т дискуссионного места Писания, 1 Кор. 14:34-35, которое г</w:t>
      </w:r>
      <w:r>
        <w:t>ласит: «Жё</w:t>
      </w:r>
      <w:r w:rsidRPr="00C67959">
        <w:t xml:space="preserve">ны ваши в церквах да молчат, ибо не позволено им говорить, а быть в подчинении, как и закон говорит. Если же они </w:t>
      </w:r>
      <w:proofErr w:type="gramStart"/>
      <w:r w:rsidRPr="00C67959">
        <w:t>хотят</w:t>
      </w:r>
      <w:proofErr w:type="gramEnd"/>
      <w:r w:rsidRPr="00C67959">
        <w:t xml:space="preserve"> чему научиться, пусть спрашивают [о том] дома у мужей своих; ибо неприлично жене говорить в церкви»? Как лучше объяснить это смутное место? </w:t>
      </w:r>
    </w:p>
    <w:p w:rsidR="0004599C" w:rsidRPr="00C67959" w:rsidRDefault="0004599C" w:rsidP="0004599C">
      <w:pPr>
        <w:ind w:firstLine="450"/>
      </w:pPr>
      <w:r w:rsidRPr="00C67959">
        <w:t>Первая позиция такова. Некоторые обращают внимание на то, что в нескольких древних рукописях Нового Завета стихи 34-35 расположены после 40-го стиха. Итак, предполагается, что этих стихов в ориги</w:t>
      </w:r>
      <w:r>
        <w:t>нале не было, а позже кто-то вписал</w:t>
      </w:r>
      <w:r w:rsidRPr="00C67959">
        <w:t xml:space="preserve"> их в текст, иногда после 33-го стиха, а иногда после 40-го. </w:t>
      </w:r>
    </w:p>
    <w:p w:rsidR="0004599C" w:rsidRPr="00C67959" w:rsidRDefault="0004599C" w:rsidP="0004599C">
      <w:pPr>
        <w:ind w:firstLine="450"/>
      </w:pPr>
      <w:r w:rsidRPr="00C67959">
        <w:t xml:space="preserve">В ответ на это предположение надо учитывать, что во всех рукописях эти слова есть. Если бы они были добавлены позже, то следует ожидать, </w:t>
      </w:r>
      <w:r>
        <w:t>что имелись бы манускрипты, лишё</w:t>
      </w:r>
      <w:r w:rsidRPr="00C67959">
        <w:t xml:space="preserve">нные этих слов. Также, Карсон выдвигает тезис, что в ранней Западной Церкви </w:t>
      </w:r>
      <w:r w:rsidRPr="00C67959">
        <w:lastRenderedPageBreak/>
        <w:t>переписчик переставил стихи 34-35 после 40-го по стилистическим причинам</w:t>
      </w:r>
      <w:r w:rsidRPr="00C67959">
        <w:rPr>
          <w:vertAlign w:val="superscript"/>
        </w:rPr>
        <w:footnoteReference w:id="66"/>
      </w:r>
      <w:r w:rsidRPr="00C67959">
        <w:t>. Ведь манускрипты, которые содержат этот вариант, принадлежат западной семье текстов (</w:t>
      </w:r>
      <w:r w:rsidRPr="00C67959">
        <w:rPr>
          <w:lang w:val="de-DE"/>
        </w:rPr>
        <w:t>D</w:t>
      </w:r>
      <w:r w:rsidRPr="00C716C3">
        <w:t xml:space="preserve"> </w:t>
      </w:r>
      <w:r w:rsidRPr="00C67959">
        <w:rPr>
          <w:lang w:val="de-DE"/>
        </w:rPr>
        <w:t>F</w:t>
      </w:r>
      <w:r w:rsidRPr="00C716C3">
        <w:t xml:space="preserve"> </w:t>
      </w:r>
      <w:r w:rsidRPr="00C67959">
        <w:rPr>
          <w:lang w:val="de-DE"/>
        </w:rPr>
        <w:t>G</w:t>
      </w:r>
      <w:r w:rsidRPr="00C716C3">
        <w:t xml:space="preserve"> </w:t>
      </w:r>
      <w:r w:rsidRPr="00C67959">
        <w:rPr>
          <w:lang w:val="de-DE"/>
        </w:rPr>
        <w:t>ar</w:t>
      </w:r>
      <w:r w:rsidRPr="00C716C3">
        <w:t xml:space="preserve"> </w:t>
      </w:r>
      <w:r w:rsidRPr="00C67959">
        <w:rPr>
          <w:lang w:val="de-DE"/>
        </w:rPr>
        <w:t>b</w:t>
      </w:r>
      <w:r w:rsidRPr="00C716C3">
        <w:t xml:space="preserve"> </w:t>
      </w:r>
      <w:r w:rsidRPr="00C67959">
        <w:rPr>
          <w:lang w:val="de-DE"/>
        </w:rPr>
        <w:t>vg</w:t>
      </w:r>
      <w:r w:rsidRPr="00845B5B">
        <w:t>{</w:t>
      </w:r>
      <w:r w:rsidRPr="00C67959">
        <w:rPr>
          <w:lang w:val="de-DE"/>
        </w:rPr>
        <w:t>ms</w:t>
      </w:r>
      <w:r w:rsidRPr="00845B5B">
        <w:t>}</w:t>
      </w:r>
      <w:r w:rsidRPr="00C716C3">
        <w:t xml:space="preserve">; </w:t>
      </w:r>
      <w:r w:rsidRPr="00C67959">
        <w:rPr>
          <w:lang w:val="de-DE"/>
        </w:rPr>
        <w:t>Ambst</w:t>
      </w:r>
      <w:r w:rsidRPr="00C67959">
        <w:t>).</w:t>
      </w:r>
      <w:r>
        <w:t xml:space="preserve"> </w:t>
      </w:r>
    </w:p>
    <w:p w:rsidR="0004599C" w:rsidRDefault="0004599C" w:rsidP="0004599C">
      <w:pPr>
        <w:ind w:firstLine="450"/>
      </w:pPr>
      <w:r w:rsidRPr="00C67959">
        <w:t xml:space="preserve">Вторая теория выдвигает предположение, что в стихах 34-35 Павел цитирует слова Коринфян. </w:t>
      </w:r>
      <w:r w:rsidRPr="00C67959">
        <w:rPr>
          <w:i/>
          <w:iCs/>
        </w:rPr>
        <w:t>Они</w:t>
      </w:r>
      <w:r w:rsidRPr="00C67959">
        <w:t xml:space="preserve"> говорили «нельзя женщинам говорить». Затем в ст. 36 Павел упрекает церковь за эту практику, говоря: «Разве от вас вышло слово Божие?». </w:t>
      </w:r>
    </w:p>
    <w:p w:rsidR="0004599C" w:rsidRPr="00C67959" w:rsidRDefault="0004599C" w:rsidP="0004599C">
      <w:pPr>
        <w:ind w:firstLine="450"/>
      </w:pPr>
      <w:r>
        <w:t xml:space="preserve">С другой стороны, </w:t>
      </w:r>
      <w:r w:rsidRPr="00C67959">
        <w:t xml:space="preserve">желательно видеть в самом тексте какое-то указание, что Павел на самом деле цитирует слова людей в коринфской церкви. </w:t>
      </w:r>
      <w:r>
        <w:t xml:space="preserve">К тому же, </w:t>
      </w:r>
      <w:r w:rsidRPr="00C67959">
        <w:t>некоторые ученые считают, что последняя часть 33-го стиха, где написано «Так [бывает] во всех церквах у святых», относится к 34-ому стиху, т.е. данный порядок с женщинами соблюдался во всех церквах (см. обсуждение ниже)</w:t>
      </w:r>
      <w:r w:rsidRPr="00C67959">
        <w:rPr>
          <w:vertAlign w:val="superscript"/>
        </w:rPr>
        <w:footnoteReference w:id="67"/>
      </w:r>
      <w:r w:rsidRPr="00C67959">
        <w:t>. Далее, этой теории Бломберг предъявляет следующие претензии. Во-первых, обычно цитирование позиции другого выражается в короткой формулировке и не продолжается целых два стиха. Во-вторых, высказанное в стихах 34-35 отображает отношение закон</w:t>
      </w:r>
      <w:r>
        <w:t>н</w:t>
      </w:r>
      <w:r w:rsidRPr="00C67959">
        <w:t>ичества и лишения свободы, что не характерно коринфской церкви или греческой культуре в целом</w:t>
      </w:r>
      <w:r w:rsidRPr="00C67959">
        <w:rPr>
          <w:vertAlign w:val="superscript"/>
        </w:rPr>
        <w:footnoteReference w:id="68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Третья теория звучит так – некоторые принимают эти стихи</w:t>
      </w:r>
      <w:r>
        <w:t>,</w:t>
      </w:r>
      <w:r w:rsidRPr="00C67959">
        <w:t xml:space="preserve"> как запрет женщинам вообще выступать на богослужениях. Ведь греческое слово </w:t>
      </w:r>
      <w:r w:rsidRPr="00C67959">
        <w:rPr>
          <w:lang w:val="el-GR"/>
        </w:rPr>
        <w:t>γυνή</w:t>
      </w:r>
      <w:r w:rsidRPr="00C67959">
        <w:t xml:space="preserve"> (</w:t>
      </w:r>
      <w:r w:rsidRPr="00C67959">
        <w:rPr>
          <w:i/>
          <w:iCs/>
        </w:rPr>
        <w:t>гуней</w:t>
      </w:r>
      <w:r w:rsidRPr="00C67959">
        <w:t xml:space="preserve">) также означает «женщину». Поэтому предполагается, что наставление Павла в этом отрывке относится ко всем женщинам. Далее, много раз в 1 Кор. 14 греческое слово </w:t>
      </w:r>
      <w:r w:rsidRPr="00C67959">
        <w:rPr>
          <w:lang w:val="el-GR"/>
        </w:rPr>
        <w:t>λαλέω</w:t>
      </w:r>
      <w:r w:rsidRPr="00C67959">
        <w:t xml:space="preserve"> (</w:t>
      </w:r>
      <w:r w:rsidRPr="00C67959">
        <w:rPr>
          <w:i/>
          <w:iCs/>
        </w:rPr>
        <w:t>лалео</w:t>
      </w:r>
      <w:r>
        <w:t>), употреблё</w:t>
      </w:r>
      <w:r w:rsidRPr="00C67959">
        <w:t>нное Павлом здесь по отношению к женщинам, указывает на публичное выступление.</w:t>
      </w:r>
    </w:p>
    <w:p w:rsidR="0004599C" w:rsidRPr="00C67959" w:rsidRDefault="0004599C" w:rsidP="0004599C">
      <w:pPr>
        <w:ind w:firstLine="450"/>
      </w:pPr>
      <w:r w:rsidRPr="00C67959">
        <w:t xml:space="preserve">С другой стороны, у слова </w:t>
      </w:r>
      <w:r w:rsidRPr="00C67959">
        <w:rPr>
          <w:lang w:val="el-GR"/>
        </w:rPr>
        <w:t>λαλέω</w:t>
      </w:r>
      <w:r w:rsidRPr="00C67959">
        <w:t xml:space="preserve"> (</w:t>
      </w:r>
      <w:r w:rsidRPr="00C67959">
        <w:rPr>
          <w:i/>
          <w:iCs/>
        </w:rPr>
        <w:t>лалео</w:t>
      </w:r>
      <w:r w:rsidRPr="00C67959">
        <w:t>) есть очень широкий спектр значений, в том числе</w:t>
      </w:r>
      <w:r>
        <w:t>,</w:t>
      </w:r>
      <w:r w:rsidRPr="00C67959">
        <w:t xml:space="preserve"> значение «говорить» или даже «разговаривать»</w:t>
      </w:r>
      <w:r w:rsidRPr="00C67959">
        <w:rPr>
          <w:vertAlign w:val="superscript"/>
        </w:rPr>
        <w:footnoteReference w:id="69"/>
      </w:r>
      <w:r w:rsidRPr="00C67959">
        <w:t xml:space="preserve">. </w:t>
      </w:r>
      <w:r>
        <w:t>Также</w:t>
      </w:r>
      <w:r w:rsidRPr="00C67959">
        <w:t xml:space="preserve">, если женщинам было запрещено говорить на богослужениях вообще, то почему на богослужениях в Коринфе они «молились и пророчествовали» (1 Кор. 11:5)? </w:t>
      </w:r>
    </w:p>
    <w:p w:rsidR="0004599C" w:rsidRPr="00C67959" w:rsidRDefault="0004599C" w:rsidP="0004599C">
      <w:pPr>
        <w:ind w:firstLine="450"/>
      </w:pPr>
      <w:r w:rsidRPr="00C67959">
        <w:t>Лопухин ошибочно предполагает, что женщины в 1 Кор. 11:5 молились и пророчествовали дома, потому что в 1 Кор. 14:34 Павел запретил их говорить на богослужениях. Он написал: «Если жена должна находиться в подчинении у мужа, то она это подчинение не должна нарушать и во время богослужения, выступая в качестве пророчицы или учительницы»</w:t>
      </w:r>
      <w:r w:rsidRPr="00C67959">
        <w:rPr>
          <w:vertAlign w:val="superscript"/>
        </w:rPr>
        <w:footnoteReference w:id="70"/>
      </w:r>
      <w:r w:rsidRPr="00C67959">
        <w:t>. Карсон отвергает этот тезис. Ведь в 11:16 Павел говорит, что порядок, описанный в 11-ой главе, относится ко всем церквам. Значит, здесь не описывается ме</w:t>
      </w:r>
      <w:r>
        <w:t>стная ситуация в Коринфе, где жё</w:t>
      </w:r>
      <w:r w:rsidRPr="00C67959">
        <w:t>ны пророчествовали дома</w:t>
      </w:r>
      <w:r w:rsidRPr="00C67959">
        <w:rPr>
          <w:vertAlign w:val="superscript"/>
        </w:rPr>
        <w:footnoteReference w:id="71"/>
      </w:r>
      <w:r w:rsidRPr="00C67959">
        <w:t xml:space="preserve">. Также, весь контекст глав 11-14 говорит о порядке на публичном богослужении. </w:t>
      </w:r>
    </w:p>
    <w:p w:rsidR="0004599C" w:rsidRPr="00C67959" w:rsidRDefault="0004599C" w:rsidP="0004599C">
      <w:pPr>
        <w:ind w:firstLine="450"/>
      </w:pPr>
      <w:r w:rsidRPr="00C67959">
        <w:t>В поис</w:t>
      </w:r>
      <w:r>
        <w:t>ках толкования этого места четвё</w:t>
      </w:r>
      <w:r w:rsidRPr="00C67959">
        <w:t xml:space="preserve">ртый вариант состоит в том, что Павел запрещает женщин мешать порядку богослужения, разговаривая между собой. Веский аргумент в пользу данной позиции состоит в том, что Павел сам определяет, что имеется в виду под словом «говорить». Он пишет: «Если же они </w:t>
      </w:r>
      <w:proofErr w:type="gramStart"/>
      <w:r w:rsidRPr="00C67959">
        <w:t>хотят</w:t>
      </w:r>
      <w:proofErr w:type="gramEnd"/>
      <w:r w:rsidRPr="00C67959">
        <w:t xml:space="preserve"> чему научиться, пусть </w:t>
      </w:r>
      <w:r w:rsidRPr="00C67959">
        <w:lastRenderedPageBreak/>
        <w:t>спрашивают [о том] дома у мужей своих». Кажется, что женщины мешали порядку богослужения, задавая вопросы</w:t>
      </w:r>
      <w:r w:rsidRPr="00C67959">
        <w:rPr>
          <w:vertAlign w:val="superscript"/>
        </w:rPr>
        <w:footnoteReference w:id="72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Сторонник этой позиции, А. Тиселтон, отмечает, что слово «молчать» по-гречески – это </w:t>
      </w:r>
      <w:r w:rsidRPr="00C67959">
        <w:rPr>
          <w:lang w:val="el-GR"/>
        </w:rPr>
        <w:t>σιγάω</w:t>
      </w:r>
      <w:r w:rsidRPr="00C67959">
        <w:t xml:space="preserve"> (</w:t>
      </w:r>
      <w:r w:rsidRPr="00C67959">
        <w:rPr>
          <w:i/>
          <w:iCs/>
        </w:rPr>
        <w:t>сигао</w:t>
      </w:r>
      <w:r w:rsidRPr="00C67959">
        <w:t>), которое также ис</w:t>
      </w:r>
      <w:r>
        <w:t>пользуется в других случаях, когда</w:t>
      </w:r>
      <w:r w:rsidRPr="00C67959">
        <w:t xml:space="preserve"> кому-нибудь надо молчать, чтобы не мешать богослужению. Например: «Если же не будет истолкователя, то молчи (</w:t>
      </w:r>
      <w:r w:rsidRPr="00C67959">
        <w:rPr>
          <w:lang w:val="el-GR"/>
        </w:rPr>
        <w:t>σιγάω</w:t>
      </w:r>
      <w:r>
        <w:t>) в церкви</w:t>
      </w:r>
      <w:r w:rsidRPr="00C67959">
        <w:t>... Если же другому из сидящих будет откровение, то первый молчи (</w:t>
      </w:r>
      <w:r w:rsidRPr="00C67959">
        <w:rPr>
          <w:lang w:val="el-GR"/>
        </w:rPr>
        <w:t>σιγάω</w:t>
      </w:r>
      <w:r w:rsidRPr="00C67959">
        <w:t>)» (1 Кор. 14:28-30)</w:t>
      </w:r>
      <w:r w:rsidRPr="00C67959">
        <w:rPr>
          <w:vertAlign w:val="superscript"/>
        </w:rPr>
        <w:footnoteReference w:id="73"/>
      </w:r>
      <w:r w:rsidRPr="00C67959">
        <w:t>. Но надо также учитывать, что в этих других случаях даются условия, при которых некто должен молчать. Но в случае женщин такие особенные условия не упоминаются.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Далее, Тиселтон понимает слово «подчинение», по-гречески ὑποτάσσω (</w:t>
      </w:r>
      <w:r w:rsidRPr="00C67959">
        <w:rPr>
          <w:i/>
          <w:iCs/>
        </w:rPr>
        <w:t>хпотассо</w:t>
      </w:r>
      <w:r w:rsidRPr="00C67959">
        <w:t>), не в отношении мужчин, а в отношении богослужебного порядка, т.е. женщины должны подчиняться порядку на богослужении и не прерывать выступающего. Ведь в этом контексте то же самое слово, ὑποτάσσω (</w:t>
      </w:r>
      <w:r w:rsidRPr="00C67959">
        <w:rPr>
          <w:i/>
          <w:iCs/>
        </w:rPr>
        <w:t>хпотассо</w:t>
      </w:r>
      <w:r>
        <w:t>), переведё</w:t>
      </w:r>
      <w:r w:rsidRPr="00C67959">
        <w:t>нное</w:t>
      </w:r>
      <w:r>
        <w:t xml:space="preserve"> как</w:t>
      </w:r>
      <w:r w:rsidRPr="00C67959">
        <w:t xml:space="preserve"> «послушание», также относится к пророкам, чтобы они тоже не мешали служению, говоря без очереди</w:t>
      </w:r>
      <w:r>
        <w:t xml:space="preserve"> (1 Кор. 1</w:t>
      </w:r>
      <w:r w:rsidRPr="00436C2E">
        <w:t>4</w:t>
      </w:r>
      <w:r>
        <w:t>:32)</w:t>
      </w:r>
      <w:r w:rsidRPr="00C67959">
        <w:t xml:space="preserve">. </w:t>
      </w:r>
      <w:r>
        <w:t xml:space="preserve">Слово </w:t>
      </w:r>
      <w:r w:rsidRPr="00C67959">
        <w:t>«</w:t>
      </w:r>
      <w:r>
        <w:t>з</w:t>
      </w:r>
      <w:r w:rsidRPr="00C67959">
        <w:t>акон», о котором Паве</w:t>
      </w:r>
      <w:r>
        <w:t>л говорит в этом контексте,</w:t>
      </w:r>
      <w:r w:rsidRPr="00C67959">
        <w:t xml:space="preserve"> </w:t>
      </w:r>
      <w:r>
        <w:t xml:space="preserve">тоже </w:t>
      </w:r>
      <w:r w:rsidRPr="00C67959">
        <w:t>касается соблюдения порядка на богослужении</w:t>
      </w:r>
      <w:r w:rsidRPr="00C67959">
        <w:rPr>
          <w:vertAlign w:val="superscript"/>
        </w:rPr>
        <w:footnoteReference w:id="74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Затрудняет при</w:t>
      </w:r>
      <w:r>
        <w:t>нятие</w:t>
      </w:r>
      <w:r w:rsidRPr="00C67959">
        <w:t xml:space="preserve"> этой теории постулат, что многие считаю</w:t>
      </w:r>
      <w:r>
        <w:t>т, что последняя часть 33-го идё</w:t>
      </w:r>
      <w:r w:rsidRPr="00C67959">
        <w:t>т с</w:t>
      </w:r>
      <w:r>
        <w:t>о</w:t>
      </w:r>
      <w:r w:rsidRPr="00C67959">
        <w:t xml:space="preserve"> стихом 34-35, что значит, что Павлово наставление в стихах 34-35 относится ко всем церквам. Выходит</w:t>
      </w:r>
      <w:r>
        <w:t>, что речь, скорее всего, не идё</w:t>
      </w:r>
      <w:r w:rsidRPr="00C67959">
        <w:t>т о местной ситуации. Самое сильное доказательство этого постулата заключается в том, что последняя часть 33-го стиха не очень хорошо по</w:t>
      </w:r>
      <w:r>
        <w:t>д</w:t>
      </w:r>
      <w:r w:rsidRPr="00C67959">
        <w:t>ходит к первой части. Что именно бывает «во всех церквах у святых», что «Бог не есть [Бог]</w:t>
      </w:r>
      <w:r>
        <w:t xml:space="preserve"> неустройства, но мира», или «жё</w:t>
      </w:r>
      <w:r w:rsidRPr="00C67959">
        <w:t>ны ваши в церквах да молчат»</w:t>
      </w:r>
      <w:r w:rsidRPr="00C67959">
        <w:rPr>
          <w:vertAlign w:val="superscript"/>
        </w:rPr>
        <w:footnoteReference w:id="75"/>
      </w:r>
      <w:r>
        <w:t>? Последний вариант придаё</w:t>
      </w:r>
      <w:r w:rsidRPr="00C67959">
        <w:t xml:space="preserve">т более нормальный смысл. </w:t>
      </w:r>
    </w:p>
    <w:p w:rsidR="0004599C" w:rsidRPr="00C67959" w:rsidRDefault="0004599C" w:rsidP="0004599C">
      <w:pPr>
        <w:ind w:firstLine="450"/>
      </w:pPr>
      <w:r w:rsidRPr="00C67959">
        <w:t>Также нужно задаться вопросом, что если только некоторые женщины в коринфской церкви мешали порядку на б</w:t>
      </w:r>
      <w:r>
        <w:t>огослужении, то почему Павел даё</w:t>
      </w:r>
      <w:r w:rsidRPr="00C67959">
        <w:t>т такое общее наставление, касающееся всех женщин</w:t>
      </w:r>
      <w:r w:rsidRPr="00C67959">
        <w:rPr>
          <w:vertAlign w:val="superscript"/>
        </w:rPr>
        <w:footnoteReference w:id="76"/>
      </w:r>
      <w:r w:rsidRPr="00C67959">
        <w:t xml:space="preserve">? Подобно, почему наставление адресовано только замужним женщинам (см. ст. 35)? </w:t>
      </w:r>
      <w:r>
        <w:t>Далее, наблюдение</w:t>
      </w:r>
      <w:r w:rsidRPr="00C67959">
        <w:t xml:space="preserve">, что слово </w:t>
      </w:r>
      <w:r w:rsidRPr="00C67959">
        <w:rPr>
          <w:lang w:val="el-GR"/>
        </w:rPr>
        <w:t>λαλέω</w:t>
      </w:r>
      <w:r w:rsidRPr="00C67959">
        <w:t xml:space="preserve"> (</w:t>
      </w:r>
      <w:r w:rsidRPr="00C67959">
        <w:rPr>
          <w:i/>
          <w:iCs/>
        </w:rPr>
        <w:t>лалео</w:t>
      </w:r>
      <w:r w:rsidRPr="00C67959">
        <w:t>) может означать «разгов</w:t>
      </w:r>
      <w:r>
        <w:t>аривать», больш</w:t>
      </w:r>
      <w:r w:rsidRPr="00C67959">
        <w:t>е касается не столько новозаветного греческого (</w:t>
      </w:r>
      <w:r w:rsidRPr="00C67959">
        <w:rPr>
          <w:i/>
          <w:iCs/>
        </w:rPr>
        <w:t>койне</w:t>
      </w:r>
      <w:r w:rsidRPr="00C67959">
        <w:t>), сколько классического греческого</w:t>
      </w:r>
      <w:r w:rsidRPr="00C67959">
        <w:rPr>
          <w:vertAlign w:val="superscript"/>
        </w:rPr>
        <w:footnoteReference w:id="77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>Наконец, пятый вариант гласит, что Павел здесь не позволяет женщинам судить пророчества</w:t>
      </w:r>
      <w:r w:rsidRPr="00C67959">
        <w:rPr>
          <w:vertAlign w:val="superscript"/>
        </w:rPr>
        <w:footnoteReference w:id="78"/>
      </w:r>
      <w:r w:rsidRPr="00C67959">
        <w:t xml:space="preserve">. Эта идея опирается на то, что в непосредственном контексте </w:t>
      </w:r>
      <w:r>
        <w:t>выше речь идё</w:t>
      </w:r>
      <w:r w:rsidRPr="00C67959">
        <w:t xml:space="preserve">т именно об этом. Согласно этому пониманию, Павел не позволяет женщинам судить пророчество, потому что по «закону» творения она должна быть в подчинении мужчинам (ср. 1 Кор. 11:8-9; 1 Тим. 2:13). </w:t>
      </w:r>
    </w:p>
    <w:p w:rsidR="0004599C" w:rsidRPr="00C67959" w:rsidRDefault="0004599C" w:rsidP="0004599C">
      <w:pPr>
        <w:ind w:firstLine="450"/>
      </w:pPr>
      <w:r w:rsidRPr="00C67959">
        <w:t>В противовес этой позиции Бел</w:t>
      </w:r>
      <w:r>
        <w:t>ь</w:t>
      </w:r>
      <w:r w:rsidRPr="00C67959">
        <w:t>вил</w:t>
      </w:r>
      <w:r>
        <w:t>ь</w:t>
      </w:r>
      <w:r w:rsidRPr="00C67959">
        <w:t xml:space="preserve"> возражает, что согласно стиху 35, целью женщин не было судить пророчества, а «чему научиться»</w:t>
      </w:r>
      <w:r w:rsidRPr="00C67959">
        <w:rPr>
          <w:vertAlign w:val="superscript"/>
        </w:rPr>
        <w:footnoteReference w:id="79"/>
      </w:r>
      <w:r w:rsidRPr="00C67959">
        <w:t xml:space="preserve">. Также проблематично, что </w:t>
      </w:r>
      <w:r w:rsidRPr="00C67959">
        <w:lastRenderedPageBreak/>
        <w:t>если в Библии женщины призваны быть пророчицами (см. выше), то почему они не могут вместе с другими пророками судить пророчество (ст. 29)?</w:t>
      </w:r>
    </w:p>
    <w:p w:rsidR="0004599C" w:rsidRPr="00C67959" w:rsidRDefault="0004599C" w:rsidP="0004599C">
      <w:pPr>
        <w:ind w:firstLine="450"/>
      </w:pPr>
      <w:r w:rsidRPr="00C67959">
        <w:t xml:space="preserve">Трудно с уверенностью определить смысл </w:t>
      </w:r>
      <w:r>
        <w:t xml:space="preserve">слов </w:t>
      </w:r>
      <w:r w:rsidRPr="00C67959">
        <w:t xml:space="preserve">Павла в этом отрывке. Но интересно отметить, что единственный вариант, согласно которому запрещается участие женщин на богослужении вообще – это третий вариант. Но он пользуется лишь слабой поддержкой. Значит, несмотря на то, мешали ли женщины богослужению, судили ли они пророчество незаконно, является ли это высказыванием церкви или вставкой в текст – согласно всем этим истолкованиям, женщинам не запрещено выступать на богослужении. 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>б. 1 Тим. 2:12-14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Другой ключевой стих в этом отношении – 1 Тим. 2:12-14: «А учить жене не позволяю, ни властвовать над мужем, но быть в безмолвии. Ибо прежде создан Адам</w:t>
      </w:r>
      <w:r>
        <w:t>, а потом Ева; и не Адам прельщё</w:t>
      </w:r>
      <w:r w:rsidRPr="00C67959">
        <w:t xml:space="preserve">н; но жена, прельстившись, впала в преступление». </w:t>
      </w:r>
    </w:p>
    <w:p w:rsidR="0004599C" w:rsidRPr="00C67959" w:rsidRDefault="0004599C" w:rsidP="0004599C">
      <w:pPr>
        <w:ind w:firstLine="450"/>
      </w:pPr>
      <w:r w:rsidRPr="00C67959">
        <w:t>Первый вопрос, который нужно обсудить: говорится ли в этом отрывке о церковном порядке или о домашних о</w:t>
      </w:r>
      <w:r>
        <w:t>тношениях. Другими словами, в чё</w:t>
      </w:r>
      <w:r w:rsidRPr="00C67959">
        <w:t>м именно дело: как женщины должны поступать в церкви или по отношению к своему мужу?</w:t>
      </w:r>
    </w:p>
    <w:p w:rsidR="0004599C" w:rsidRPr="00C67959" w:rsidRDefault="0004599C" w:rsidP="0004599C">
      <w:pPr>
        <w:ind w:firstLine="450"/>
      </w:pPr>
      <w:r w:rsidRPr="00C67959">
        <w:t>Далее, рассмотрим четыре позиции о том, как понять данное наставление Павла</w:t>
      </w:r>
      <w:r w:rsidRPr="00C67959">
        <w:rPr>
          <w:vertAlign w:val="superscript"/>
        </w:rPr>
        <w:footnoteReference w:id="80"/>
      </w:r>
      <w:r w:rsidRPr="00C67959">
        <w:t>. Во-первых, предполагается, что Павел не запрещал женщин</w:t>
      </w:r>
      <w:r>
        <w:t>ам быть лидерами в церкви</w:t>
      </w:r>
      <w:r w:rsidRPr="00C67959">
        <w:t xml:space="preserve">, </w:t>
      </w:r>
      <w:r>
        <w:t>а</w:t>
      </w:r>
      <w:r w:rsidRPr="00C67959">
        <w:t xml:space="preserve"> просто запретил им относиться с неуважением к мужчинам, находящимся под их руководством, т.е. над ними доминировать. В связи с этим смотрят на глагол «властвовать»</w:t>
      </w:r>
      <w:r>
        <w:t>,</w:t>
      </w:r>
      <w:r w:rsidRPr="00C67959">
        <w:t xml:space="preserve"> как на наречие, описывающее глагол «учить». Другими словами, женщины не должны учить доминирующим образом.</w:t>
      </w:r>
    </w:p>
    <w:p w:rsidR="0004599C" w:rsidRPr="00C67959" w:rsidRDefault="0004599C" w:rsidP="0004599C">
      <w:pPr>
        <w:ind w:firstLine="450"/>
      </w:pPr>
      <w:r w:rsidRPr="00C67959">
        <w:t>В-вторых, есть предположение, что в этом отрывке Павел говорил о</w:t>
      </w:r>
      <w:r>
        <w:t>б особенном лжеучении, волнующем</w:t>
      </w:r>
      <w:r w:rsidRPr="00C67959">
        <w:t xml:space="preserve"> ефесскую церковь того времени, которое выдвигалось некими женщинами. В-третьих, Павел не позволял женщинам учить, потому что в то время они были слишком необразованными. Последний вариант – Павел запретил женщин нести служение учителя или пастора в поместной церкви, т.е. учить мужчин или быть лидерами над ними. 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>
        <w:rPr>
          <w:b/>
          <w:bCs/>
        </w:rPr>
        <w:t>1) Жё</w:t>
      </w:r>
      <w:r w:rsidRPr="00ED5089">
        <w:rPr>
          <w:b/>
          <w:bCs/>
        </w:rPr>
        <w:t>ны, или женщины вообще?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В пользу того, что дело касается церковного порядка, важно от</w:t>
      </w:r>
      <w:r>
        <w:t>метить греческие слова, переведё</w:t>
      </w:r>
      <w:r w:rsidRPr="00C67959">
        <w:t>нные</w:t>
      </w:r>
      <w:r>
        <w:t xml:space="preserve"> как</w:t>
      </w:r>
      <w:r w:rsidRPr="00C67959">
        <w:t xml:space="preserve"> «жена» и «муж» – </w:t>
      </w:r>
      <w:r w:rsidRPr="00C67959">
        <w:rPr>
          <w:lang w:val="el-GR"/>
        </w:rPr>
        <w:t>γυνή</w:t>
      </w:r>
      <w:r w:rsidRPr="00C67959">
        <w:t xml:space="preserve"> (</w:t>
      </w:r>
      <w:r w:rsidRPr="00C67959">
        <w:rPr>
          <w:i/>
          <w:iCs/>
        </w:rPr>
        <w:t>гунэ</w:t>
      </w:r>
      <w:r w:rsidRPr="00C67959">
        <w:t xml:space="preserve">) и </w:t>
      </w:r>
      <w:r w:rsidRPr="00C67959">
        <w:rPr>
          <w:lang w:val="el-GR"/>
        </w:rPr>
        <w:t>ἀνήρ</w:t>
      </w:r>
      <w:r w:rsidRPr="00C67959">
        <w:t xml:space="preserve"> (</w:t>
      </w:r>
      <w:r w:rsidRPr="00C67959">
        <w:rPr>
          <w:i/>
          <w:iCs/>
        </w:rPr>
        <w:t>анэр</w:t>
      </w:r>
      <w:r w:rsidRPr="00C67959">
        <w:t xml:space="preserve">). Слово </w:t>
      </w:r>
      <w:r w:rsidRPr="00C67959">
        <w:rPr>
          <w:lang w:val="el-GR"/>
        </w:rPr>
        <w:t>γυνή</w:t>
      </w:r>
      <w:r w:rsidRPr="00C67959">
        <w:t xml:space="preserve"> (</w:t>
      </w:r>
      <w:r w:rsidRPr="00C67959">
        <w:rPr>
          <w:i/>
          <w:iCs/>
        </w:rPr>
        <w:t>гунэ</w:t>
      </w:r>
      <w:r w:rsidRPr="00C67959">
        <w:t xml:space="preserve">) – обычное слово и для жены, и для женщины. Соответственно, слово </w:t>
      </w:r>
      <w:r w:rsidRPr="00C67959">
        <w:rPr>
          <w:lang w:val="el-GR"/>
        </w:rPr>
        <w:t>ἀνήρ</w:t>
      </w:r>
      <w:r w:rsidRPr="00C67959">
        <w:t xml:space="preserve"> (</w:t>
      </w:r>
      <w:r w:rsidRPr="00C67959">
        <w:rPr>
          <w:i/>
          <w:iCs/>
        </w:rPr>
        <w:t>анэр</w:t>
      </w:r>
      <w:r w:rsidRPr="00C67959">
        <w:t>) описывает и мужа, и мужчину. Поэтому впо</w:t>
      </w:r>
      <w:r>
        <w:t>лне возможно, что здесь речь идё</w:t>
      </w:r>
      <w:r w:rsidRPr="00C67959">
        <w:t xml:space="preserve">т о мужчинах и женщинах в целом. </w:t>
      </w:r>
    </w:p>
    <w:p w:rsidR="0004599C" w:rsidRPr="00C67959" w:rsidRDefault="0004599C" w:rsidP="0004599C">
      <w:pPr>
        <w:ind w:firstLine="450"/>
      </w:pPr>
      <w:r w:rsidRPr="00C67959">
        <w:t>Далее учитываем, что послание к Тимофею посвящено не домашнему, а церковному порядку. В</w:t>
      </w:r>
      <w:r>
        <w:t>едь Павел сказал в 3:15: «чтобы</w:t>
      </w:r>
      <w:r w:rsidRPr="00C67959">
        <w:t>... ты знал, как должно поступать в доме Божием». Также, в предыдущих стихах говорится о приличной одежде для женщ</w:t>
      </w:r>
      <w:r>
        <w:t>ин, что относится не только к жё</w:t>
      </w:r>
      <w:r w:rsidRPr="00C67959">
        <w:t>нам, но и ко всем женщинам.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 xml:space="preserve">В пользу того, что дело касается домашних отношений, выдвигаются следующие доводы. Во-первых, мы замечаем в ст. 13-14, что Павел приводит пример Адама и Евы, </w:t>
      </w:r>
      <w:r w:rsidRPr="00C67959">
        <w:lastRenderedPageBreak/>
        <w:t xml:space="preserve">что может намекать на домашние отношения. Но с другой стороны, Адам и Ева – не только муж и жена, но и представители мужского и женского родов в целом. </w:t>
      </w:r>
    </w:p>
    <w:p w:rsidR="0004599C" w:rsidRPr="00C67959" w:rsidRDefault="0004599C" w:rsidP="0004599C">
      <w:pPr>
        <w:ind w:firstLine="450"/>
      </w:pPr>
      <w:r w:rsidRPr="00C67959">
        <w:t>Во-вторых, упоминается в ст. 15 о чадородии, что может конкретно указать на домашние дела. Но этот момент может объясниться другим образом. Некоторые считают, что слово «чадородие» указывает на рождение Иисуса</w:t>
      </w:r>
      <w:r>
        <w:t>,</w:t>
      </w:r>
      <w:r w:rsidRPr="00C67959">
        <w:t xml:space="preserve"> как </w:t>
      </w:r>
      <w:r>
        <w:t xml:space="preserve">на </w:t>
      </w:r>
      <w:r w:rsidRPr="00C67959">
        <w:t>исполнение обетованного, находящегося в Быт. 3:15 – «(семя жены) будет поражать тебя (змея) в голову».</w:t>
      </w:r>
    </w:p>
    <w:p w:rsidR="0004599C" w:rsidRPr="00C67959" w:rsidRDefault="0004599C" w:rsidP="0004599C">
      <w:pPr>
        <w:ind w:firstLine="450"/>
      </w:pPr>
      <w:r w:rsidRPr="00C67959">
        <w:t xml:space="preserve">Это убеждение отталкивается от того, что стих 15 дословно читается: «впрочем она спасется (ед. ч.) через чадородие, если они пребудут (мн. ч.) в вере и любви...». Значит, согласно предыдущему контексту, та, которая спасается через чадородие – это Ева, семя которой «будет поражать змея в голову». А слово «они» относится к женщинам в целом. Итак, «чадородие» может иметь значение не в семейном порядке, а относительно Божьего плана спасения для всех. </w:t>
      </w:r>
    </w:p>
    <w:p w:rsidR="0004599C" w:rsidRPr="00C67959" w:rsidRDefault="0004599C" w:rsidP="0004599C">
      <w:pPr>
        <w:ind w:firstLine="450"/>
      </w:pPr>
      <w:r w:rsidRPr="00C67959">
        <w:t>Интересная параллель приводится между рассматриваемым нами отрывком и 1 Пет. 3:1-7, где по контексту дело, очевидно, касается домашних от</w:t>
      </w:r>
      <w:r>
        <w:t>ношений. В обоих местах речь идё</w:t>
      </w:r>
      <w:r w:rsidRPr="00C67959">
        <w:t xml:space="preserve">т о подчинении жены, одежде для женщин и молитве мужчин. Но с другой стороны, 1 Пет. 3 было написано другим писателем в другом контексте. Нельзя заключать, что вышесказанные сходства между этими местами Писания доказывают, что Павел говорил </w:t>
      </w:r>
      <w:r>
        <w:t xml:space="preserve">о домашних отношениях в 1 Тим. </w:t>
      </w:r>
      <w:r w:rsidRPr="00A72914">
        <w:t>2</w:t>
      </w:r>
      <w:r w:rsidRPr="00C67959">
        <w:t>. Нужно</w:t>
      </w:r>
      <w:r>
        <w:t xml:space="preserve"> толковать каждый отрывок в своё</w:t>
      </w:r>
      <w:r w:rsidRPr="00C67959">
        <w:t>м контексте.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Более веский аргумент в защиту мнения, что ре</w:t>
      </w:r>
      <w:r>
        <w:t>чь идё</w:t>
      </w:r>
      <w:r w:rsidRPr="00C67959">
        <w:t xml:space="preserve">т о домашних отношениях – следующий. В других местах Нового Завета, когда встречаются слова </w:t>
      </w:r>
      <w:r w:rsidRPr="00C67959">
        <w:rPr>
          <w:lang w:val="el-GR"/>
        </w:rPr>
        <w:t>γυνή</w:t>
      </w:r>
      <w:r w:rsidRPr="00C67959">
        <w:t xml:space="preserve"> (</w:t>
      </w:r>
      <w:r w:rsidRPr="00C67959">
        <w:rPr>
          <w:i/>
          <w:iCs/>
        </w:rPr>
        <w:t>гунэ</w:t>
      </w:r>
      <w:r w:rsidRPr="00C67959">
        <w:t xml:space="preserve">) и </w:t>
      </w:r>
      <w:r w:rsidRPr="00C67959">
        <w:rPr>
          <w:lang w:val="el-GR"/>
        </w:rPr>
        <w:t>ἀνήρ</w:t>
      </w:r>
      <w:r w:rsidRPr="00C67959">
        <w:t xml:space="preserve"> (</w:t>
      </w:r>
      <w:r w:rsidRPr="00C67959">
        <w:rPr>
          <w:i/>
          <w:iCs/>
        </w:rPr>
        <w:t>анэр</w:t>
      </w:r>
      <w:r w:rsidRPr="00C67959">
        <w:t xml:space="preserve">) вместе, дело касается мужа и жены (см. Еф. 5:22-33; Кол. 3:18-19; 1 Кор. 11:1-16; 1 Пет. 3:1-7). К тому же, когда библейские авторы хотят говорить о женщинах и мужчинах в целом, употребляются субстантивированные прилагательные </w:t>
      </w:r>
      <w:r w:rsidRPr="00C67959">
        <w:rPr>
          <w:lang w:val="el-GR"/>
        </w:rPr>
        <w:t>ἄρσην</w:t>
      </w:r>
      <w:r w:rsidRPr="00C67959">
        <w:t xml:space="preserve"> (</w:t>
      </w:r>
      <w:r w:rsidRPr="00C67959">
        <w:rPr>
          <w:i/>
          <w:iCs/>
        </w:rPr>
        <w:t>арсэйн</w:t>
      </w:r>
      <w:r w:rsidRPr="00C67959">
        <w:t xml:space="preserve">) и </w:t>
      </w:r>
      <w:r w:rsidRPr="00C67959">
        <w:rPr>
          <w:lang w:val="el-GR"/>
        </w:rPr>
        <w:t>θῆλυς</w:t>
      </w:r>
      <w:r w:rsidRPr="00C67959">
        <w:t xml:space="preserve"> (</w:t>
      </w:r>
      <w:r w:rsidRPr="00C67959">
        <w:rPr>
          <w:i/>
          <w:iCs/>
        </w:rPr>
        <w:t>тэйлус</w:t>
      </w:r>
      <w:r w:rsidRPr="00C67959">
        <w:t xml:space="preserve">), т.е. «мужской человек» и «женский человек» (см. Мф. 19:4; Рим. 1:27; Гал. 3:28). </w:t>
      </w:r>
    </w:p>
    <w:p w:rsidR="0004599C" w:rsidRPr="00C67959" w:rsidRDefault="0004599C" w:rsidP="0004599C">
      <w:pPr>
        <w:ind w:firstLine="450"/>
      </w:pPr>
      <w:r w:rsidRPr="00C67959">
        <w:t xml:space="preserve">Тем не менее, в силу контекста, в котором находится рассматриваемый нами отрывок, можно предположить более необыкновенное употребление словосочетания </w:t>
      </w:r>
      <w:r w:rsidRPr="00C67959">
        <w:rPr>
          <w:lang w:val="el-GR"/>
        </w:rPr>
        <w:t>γυνή</w:t>
      </w:r>
      <w:r w:rsidRPr="00C67959">
        <w:t xml:space="preserve"> (</w:t>
      </w:r>
      <w:r w:rsidRPr="00C67959">
        <w:rPr>
          <w:i/>
          <w:iCs/>
        </w:rPr>
        <w:t>гунэ</w:t>
      </w:r>
      <w:r w:rsidRPr="00C67959">
        <w:t xml:space="preserve">) и </w:t>
      </w:r>
      <w:r w:rsidRPr="00C67959">
        <w:rPr>
          <w:lang w:val="el-GR"/>
        </w:rPr>
        <w:t>ἀνήρ</w:t>
      </w:r>
      <w:r w:rsidRPr="00C67959">
        <w:t xml:space="preserve"> (</w:t>
      </w:r>
      <w:r w:rsidRPr="00C67959">
        <w:rPr>
          <w:i/>
          <w:iCs/>
        </w:rPr>
        <w:t>анэр</w:t>
      </w:r>
      <w:r w:rsidRPr="00C67959">
        <w:t>) и прийти к</w:t>
      </w:r>
      <w:r>
        <w:t xml:space="preserve"> выводу, что в 1 Тим. 2 речь идё</w:t>
      </w:r>
      <w:r w:rsidRPr="00C67959">
        <w:t>т о мужчинах и женщинах в целом. Итак, переводим: «А учить женщине не позволяю, ни властвовать над мужчиной, но быть в безмолвии».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>2) Женщинам не позволяю учить «доминирующим образом».</w:t>
      </w:r>
      <w:r>
        <w:rPr>
          <w:b/>
          <w:bCs/>
        </w:rPr>
        <w:t xml:space="preserve">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 xml:space="preserve">Принимаем во внимание, что в греческой литературе слово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>
        <w:t>), переведё</w:t>
      </w:r>
      <w:r w:rsidRPr="00C67959">
        <w:t>нное словом «властвовать», очень редко встречается, и его значение не очень хорошо известно</w:t>
      </w:r>
      <w:r w:rsidRPr="00C67959">
        <w:rPr>
          <w:vertAlign w:val="superscript"/>
        </w:rPr>
        <w:footnoteReference w:id="81"/>
      </w:r>
      <w:r w:rsidRPr="00C67959">
        <w:t xml:space="preserve">. Некоторые </w:t>
      </w:r>
      <w:r>
        <w:t>предполагают, что это слово носит</w:t>
      </w:r>
      <w:r w:rsidRPr="00C67959">
        <w:t xml:space="preserve"> оттенок значения «правление с грубостью или агрессивностью». Значит, Павел просто запретил им относиться с неуважением к мужчинам, находящимся под их руководством, т.е. над ними доминировать. </w:t>
      </w:r>
    </w:p>
    <w:p w:rsidR="0004599C" w:rsidRPr="00C67959" w:rsidRDefault="0004599C" w:rsidP="0004599C">
      <w:pPr>
        <w:ind w:firstLine="450"/>
      </w:pPr>
      <w:r w:rsidRPr="00C67959">
        <w:t xml:space="preserve">В ответ на утверждение, что глагол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>) нужно перевести не «руководить», а «грубо доминировать», можно посмотреть на о</w:t>
      </w:r>
      <w:r>
        <w:t>кружающий контекст, где речь идё</w:t>
      </w:r>
      <w:r w:rsidRPr="00C67959">
        <w:t xml:space="preserve">т не об умеренности в лидерстве со стороны женщин, а об их подчинении. Далее, экзегет </w:t>
      </w:r>
      <w:r>
        <w:t>Джордж</w:t>
      </w:r>
      <w:r w:rsidRPr="00C67959">
        <w:t xml:space="preserve"> Найт так говорит о слове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>): «Употребление этого слова не н</w:t>
      </w:r>
      <w:r>
        <w:t>осит отрицательного оттен</w:t>
      </w:r>
      <w:r w:rsidRPr="00C67959">
        <w:t>к</w:t>
      </w:r>
      <w:r>
        <w:t>а, как узурпацию власти или жёсткое правление, а</w:t>
      </w:r>
      <w:r w:rsidRPr="00C67959">
        <w:t xml:space="preserve"> </w:t>
      </w:r>
      <w:r w:rsidRPr="00C67959">
        <w:lastRenderedPageBreak/>
        <w:t>просто означает “иметь или осуществлять власть”»</w:t>
      </w:r>
      <w:r w:rsidRPr="00C67959">
        <w:rPr>
          <w:vertAlign w:val="superscript"/>
        </w:rPr>
        <w:footnoteReference w:id="82"/>
      </w:r>
      <w:r w:rsidRPr="00C67959">
        <w:t xml:space="preserve">. Бломберг добавляет, что если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>) означает «узурпировать власть», то логично следует, что женщина не имеет законной власти над мужчиной</w:t>
      </w:r>
      <w:r w:rsidRPr="00C67959">
        <w:rPr>
          <w:vertAlign w:val="superscript"/>
        </w:rPr>
        <w:footnoteReference w:id="83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Хотя в Вульгате и старых латинских переводах данное слово переведено </w:t>
      </w:r>
      <w:r>
        <w:t xml:space="preserve">как </w:t>
      </w:r>
      <w:r w:rsidRPr="00C67959">
        <w:t>«доминировать», в творениях некоторых отцов с II века оно используется в более позитивном смысле, как «лидерствовать»</w:t>
      </w:r>
      <w:r w:rsidRPr="00C67959">
        <w:rPr>
          <w:vertAlign w:val="superscript"/>
        </w:rPr>
        <w:footnoteReference w:id="84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Те, кто принимает слово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>) за наречие, описывающее как женщина не д</w:t>
      </w:r>
      <w:r>
        <w:t>олжна учить, упускают из вида</w:t>
      </w:r>
      <w:r w:rsidRPr="00C67959">
        <w:t>, что не позволяет такого понимания расположение слов. Глагол, функционирующий как наречие, должен быть в форме причастия или хотя бы находиться рядом с определяемым им глаголом, чего нет в</w:t>
      </w:r>
      <w:r>
        <w:t xml:space="preserve"> этом предложении. Также, </w:t>
      </w:r>
      <w:r w:rsidRPr="00C67959">
        <w:t>между инфинитивами «учить» и «властвовать»</w:t>
      </w:r>
      <w:r>
        <w:t xml:space="preserve"> стоит</w:t>
      </w:r>
      <w:r w:rsidRPr="00C67959">
        <w:t xml:space="preserve"> частица «ни», что указывает на то, что эти глаголы относятся к различным действиям, что было подтверждено исследованием Андреаса Костенбегрега</w:t>
      </w:r>
      <w:r w:rsidRPr="00C67959">
        <w:rPr>
          <w:vertAlign w:val="superscript"/>
        </w:rPr>
        <w:footnoteReference w:id="85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>
        <w:t>Этому моменту возражает Бе</w:t>
      </w:r>
      <w:r w:rsidRPr="00C67959">
        <w:t>л</w:t>
      </w:r>
      <w:r>
        <w:t>ь</w:t>
      </w:r>
      <w:r w:rsidRPr="00C67959">
        <w:t>вил</w:t>
      </w:r>
      <w:r>
        <w:t>ь</w:t>
      </w:r>
      <w:r w:rsidRPr="00C67959">
        <w:t xml:space="preserve">, которая отмечает, что конструкция </w:t>
      </w:r>
      <w:r w:rsidRPr="00C67959">
        <w:rPr>
          <w:lang w:val="el-GR"/>
        </w:rPr>
        <w:t>οὐ</w:t>
      </w:r>
      <w:r w:rsidRPr="00C67959">
        <w:t xml:space="preserve">… </w:t>
      </w:r>
      <w:r w:rsidRPr="00C67959">
        <w:rPr>
          <w:lang w:val="el-GR"/>
        </w:rPr>
        <w:t>οὐδὲ</w:t>
      </w:r>
      <w:r>
        <w:t xml:space="preserve"> (ни</w:t>
      </w:r>
      <w:r w:rsidRPr="00C67959">
        <w:t>… ни) может указ</w:t>
      </w:r>
      <w:r>
        <w:t>ыв</w:t>
      </w:r>
      <w:r w:rsidRPr="00C67959">
        <w:t>ать не только на синонимичность, но и на противоположность, как в Гал. 3:28 – «ни раба, ни свободного». Выходит, что сочетание «ни учить, ни властвовать» может выразить антиномию, первый элемент – позитивен, «учить», а последний – негативен, «грубо доминировать». Она предлагает и другой вариант. Второй элемент выражает цель того, что совершается в первом, например в Мф. 6:20: «воры ни подкапывают, ни крадут». Соответственно, жене не позволено «учить с целью властвовать над мужем»</w:t>
      </w:r>
      <w:r w:rsidRPr="00C67959">
        <w:rPr>
          <w:vertAlign w:val="superscript"/>
        </w:rPr>
        <w:footnoteReference w:id="86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 xml:space="preserve">С другой </w:t>
      </w:r>
      <w:r>
        <w:t>стороны, в своей аргументации Бе</w:t>
      </w:r>
      <w:r w:rsidRPr="00C67959">
        <w:t>л</w:t>
      </w:r>
      <w:r>
        <w:t>ь</w:t>
      </w:r>
      <w:r w:rsidRPr="00C67959">
        <w:t>вил</w:t>
      </w:r>
      <w:r>
        <w:t>ь</w:t>
      </w:r>
      <w:r w:rsidRPr="00C67959">
        <w:t xml:space="preserve"> уже предполагает, что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 xml:space="preserve">) имеет негативный смысл. Но </w:t>
      </w:r>
      <w:r>
        <w:t>это, как было показано выше, ещё</w:t>
      </w:r>
      <w:r w:rsidRPr="00C67959">
        <w:t xml:space="preserve"> не доказано. Она хочет читать стих таким образом: «Жене не позволяю учить с целью грубо</w:t>
      </w:r>
      <w:r>
        <w:t xml:space="preserve"> доминировать над мужем». Но ещё</w:t>
      </w:r>
      <w:r w:rsidRPr="00C67959">
        <w:t xml:space="preserve"> не подтверждено, что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>
        <w:t xml:space="preserve">) имеет </w:t>
      </w:r>
      <w:r w:rsidRPr="00C67959">
        <w:t xml:space="preserve">это значение. Вдобавок к этому, Бломберг сообщает, что сопоставление двух </w:t>
      </w:r>
      <w:r w:rsidRPr="00F55674">
        <w:rPr>
          <w:i/>
          <w:iCs/>
        </w:rPr>
        <w:t>инфинитивов</w:t>
      </w:r>
      <w:r w:rsidRPr="00C67959">
        <w:t xml:space="preserve"> всегда указывает на синонимичность</w:t>
      </w:r>
      <w:r w:rsidRPr="00C67959">
        <w:rPr>
          <w:vertAlign w:val="superscript"/>
        </w:rPr>
        <w:footnoteReference w:id="87"/>
      </w:r>
      <w:r w:rsidRPr="00C67959">
        <w:t>. В этом свете можно считать</w:t>
      </w:r>
      <w:r>
        <w:t xml:space="preserve"> слова</w:t>
      </w:r>
      <w:r w:rsidRPr="00C67959">
        <w:t xml:space="preserve"> «учить и властвовать» синонимичными. 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>3) Женщинам не позволяю выдвигать лжеучение.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Интересная теория выдвигается, что в 1 Тим. 4:12-14 Павел опровергнул к</w:t>
      </w:r>
      <w:r>
        <w:t>онкретное лжеучение, существующе</w:t>
      </w:r>
      <w:r w:rsidRPr="00C67959">
        <w:t>е в ефесской церкви того времени. Отмечается, что в</w:t>
      </w:r>
      <w:r>
        <w:t>,</w:t>
      </w:r>
      <w:r w:rsidRPr="00C67959">
        <w:t xml:space="preserve"> так называемых</w:t>
      </w:r>
      <w:r>
        <w:t>,</w:t>
      </w:r>
      <w:r w:rsidRPr="00C67959">
        <w:t xml:space="preserve"> «тайных религиях» античного мира слово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 xml:space="preserve">) встречается в одной легенде о человеке, убитом некоей женщиной, который впоследствии воскрес. Слово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 xml:space="preserve">) </w:t>
      </w:r>
      <w:r>
        <w:t xml:space="preserve">было </w:t>
      </w:r>
      <w:r w:rsidRPr="00C67959">
        <w:t>употреб</w:t>
      </w:r>
      <w:r>
        <w:t>лено</w:t>
      </w:r>
      <w:r w:rsidRPr="00C67959">
        <w:t xml:space="preserve"> для описания этого убийства. </w:t>
      </w:r>
    </w:p>
    <w:p w:rsidR="0004599C" w:rsidRPr="00C67959" w:rsidRDefault="0004599C" w:rsidP="0004599C">
      <w:pPr>
        <w:ind w:firstLine="450"/>
      </w:pPr>
      <w:r w:rsidRPr="00C67959">
        <w:lastRenderedPageBreak/>
        <w:t xml:space="preserve">В этом свете считается, что слово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>) может н</w:t>
      </w:r>
      <w:r>
        <w:t>осить</w:t>
      </w:r>
      <w:r w:rsidRPr="00C67959">
        <w:t xml:space="preserve"> оттенок значения «возрождения» или «источника», т.к. убитый человек воскрес. Следовательно, сторонники этой позиции предполагают, что Павел упрекнул женщин в Ефесе в том, что на основании этой легенды они учили, что источник мужчины – это женщина. Они толкуют слова Павла так: женщинам нельзя учить именно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>), т.е. лжеучению, основанному на этой легенде. В подтверждение этому взгляду отмечается, что в движении «гностицизма» было учение о происхождении мужчин от женщин. Подобный порядок наблюдается в мифе об Артемиде. Таким образом, объясняется, почему Павел говорил в 2:13, что Адам был создан первым</w:t>
      </w:r>
      <w:r w:rsidRPr="00C67959">
        <w:rPr>
          <w:vertAlign w:val="superscript"/>
        </w:rPr>
        <w:footnoteReference w:id="88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 Однако такая тракт</w:t>
      </w:r>
      <w:r>
        <w:t>овка не очень состоятельна. В её</w:t>
      </w:r>
      <w:r w:rsidRPr="00C67959">
        <w:t xml:space="preserve"> опровержение можно говорить следующее. Во-первых, учение гностицизма появилось в II веке, т.е. после написания Послания к Тимофею. Во-вторых, даже в этой легенде слово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 xml:space="preserve">) не означало «возрождение», а </w:t>
      </w:r>
      <w:r>
        <w:t xml:space="preserve">означало </w:t>
      </w:r>
      <w:r w:rsidRPr="00C67959">
        <w:t xml:space="preserve">«убийство». </w:t>
      </w:r>
    </w:p>
    <w:p w:rsidR="0004599C" w:rsidRPr="00C67959" w:rsidRDefault="0004599C" w:rsidP="0004599C">
      <w:pPr>
        <w:ind w:firstLine="450"/>
      </w:pPr>
      <w:r w:rsidRPr="00C67959">
        <w:t>В-третьих, в самом контексте 1 Тим 2 нет упоминания о каком-либо лжеучении, волнующем ефесскую церковь. Бел</w:t>
      </w:r>
      <w:r>
        <w:t>ь</w:t>
      </w:r>
      <w:r w:rsidRPr="00C67959">
        <w:t>вил</w:t>
      </w:r>
      <w:r>
        <w:t>ь</w:t>
      </w:r>
      <w:r w:rsidRPr="00C67959">
        <w:t xml:space="preserve"> </w:t>
      </w:r>
      <w:r>
        <w:t>справедливо</w:t>
      </w:r>
      <w:r w:rsidRPr="00C67959">
        <w:t xml:space="preserve"> замечает, что в 1-ой главе действительно говорится о лжеучении, угрожающем церкви</w:t>
      </w:r>
      <w:r w:rsidRPr="00C67959">
        <w:rPr>
          <w:vertAlign w:val="superscript"/>
        </w:rPr>
        <w:footnoteReference w:id="89"/>
      </w:r>
      <w:r w:rsidRPr="00C67959">
        <w:t>. Но здесь также учитываем, что этому учили не женщины, а мужчины (1 Тим. 1:6, 20)</w:t>
      </w:r>
      <w:r w:rsidRPr="00C67959">
        <w:rPr>
          <w:vertAlign w:val="superscript"/>
        </w:rPr>
        <w:footnoteReference w:id="90"/>
      </w:r>
      <w:r w:rsidRPr="00C67959">
        <w:t xml:space="preserve">. Возникает и вопрос, почему Павел запретил только женщинам, а не мужчинам выдвигать ложное учение? </w:t>
      </w:r>
    </w:p>
    <w:p w:rsidR="0004599C" w:rsidRPr="00C67959" w:rsidRDefault="0004599C" w:rsidP="0004599C">
      <w:pPr>
        <w:ind w:firstLine="450"/>
      </w:pPr>
      <w:r>
        <w:t>Также, Дуглас Моо</w:t>
      </w:r>
      <w:r w:rsidRPr="00C67959">
        <w:t>, рассмотрев все послания Павла к Тимофею, приходит в выводу, что данная ересь состояла в «чересчур реализованной эсхатологии», согласно которой старый век считался уже прошедшим, в том числе</w:t>
      </w:r>
      <w:r>
        <w:t>,</w:t>
      </w:r>
      <w:r w:rsidRPr="00C67959">
        <w:t xml:space="preserve"> все различия между полами, </w:t>
      </w:r>
      <w:r>
        <w:t>существующие в нём. По этой причине, считает Моо</w:t>
      </w:r>
      <w:r w:rsidRPr="00C67959">
        <w:t>, Павел подчеркнул</w:t>
      </w:r>
      <w:r>
        <w:t xml:space="preserve"> порядок в творении – что он всё ещё</w:t>
      </w:r>
      <w:r w:rsidRPr="00C67959">
        <w:t xml:space="preserve"> имеет силу</w:t>
      </w:r>
      <w:r w:rsidRPr="00C67959">
        <w:rPr>
          <w:vertAlign w:val="superscript"/>
        </w:rPr>
        <w:footnoteReference w:id="91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Далее, если Павел имел в виду конкретную группу лжеучительниц, то он использовал бы артикль перед словом «женщины». Но его нет. Далее, в том же послании Павел, ссылаясь на учителей лжеучения, но для их описания использовал другое слово </w:t>
      </w:r>
      <w:r w:rsidRPr="00C67959">
        <w:rPr>
          <w:lang w:val="el-GR"/>
        </w:rPr>
        <w:t>ἑτεροδιδασκαλεῖν</w:t>
      </w:r>
      <w:r w:rsidRPr="00C67959">
        <w:t xml:space="preserve"> (</w:t>
      </w:r>
      <w:r w:rsidRPr="00C67959">
        <w:rPr>
          <w:i/>
          <w:iCs/>
        </w:rPr>
        <w:t>хетеродидасклэйн</w:t>
      </w:r>
      <w:proofErr w:type="gramStart"/>
      <w:r w:rsidRPr="00C67959">
        <w:t>)(</w:t>
      </w:r>
      <w:proofErr w:type="gramEnd"/>
      <w:r w:rsidRPr="00C67959">
        <w:t>см. 1:3; 6:3)</w:t>
      </w:r>
      <w:r w:rsidRPr="00C67959">
        <w:rPr>
          <w:vertAlign w:val="superscript"/>
        </w:rPr>
        <w:footnoteReference w:id="92"/>
      </w:r>
      <w:r w:rsidRPr="00C67959">
        <w:t xml:space="preserve">. Наконец, как было сказано выше, синтаксис данного предложения не позволяет понять, что слово </w:t>
      </w:r>
      <w:r w:rsidRPr="00C67959">
        <w:rPr>
          <w:lang w:val="el-GR"/>
        </w:rPr>
        <w:t>αὐθεντέω</w:t>
      </w:r>
      <w:r w:rsidRPr="00C67959">
        <w:t xml:space="preserve"> (</w:t>
      </w:r>
      <w:r w:rsidRPr="00C67959">
        <w:rPr>
          <w:i/>
          <w:iCs/>
        </w:rPr>
        <w:t>аутентео</w:t>
      </w:r>
      <w:r w:rsidRPr="00C67959">
        <w:t>) описывает либо стиль учения, либо его содержание. Глаголы «учить» и «властвовать» указывают на различные действия</w:t>
      </w:r>
      <w:r w:rsidRPr="00C67959">
        <w:rPr>
          <w:vertAlign w:val="superscript"/>
        </w:rPr>
        <w:footnoteReference w:id="93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В связи с этой теорией также верится, что 1 Тим. 5:11-15 подтверждает тезис, что в то время в Ефесе присутствовали женщины-лжеучительницы, потому что они были «болтливы, любопытны и говорили то, чего не должно». Также ссылаются на 1 Тим. 4:7 – «Негодных же и бабьих басен отвращайся» и 2 Тим. 3:6-7 – «К сим принадлежат те, которые вкрадываются в домы и обольщают женщин, утопающих во грехах, водимых различными похотями, всегда учащихся и никогда не могущих дойти до познания истины»</w:t>
      </w:r>
      <w:r w:rsidRPr="00C67959">
        <w:rPr>
          <w:vertAlign w:val="superscript"/>
        </w:rPr>
        <w:footnoteReference w:id="94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Однако весьма сомнительно, что женщины, упомянутые в 1 Тим. 5:13, распространяли лжеучение. Ведь уже указано в тексте, чем они занимались – они были </w:t>
      </w:r>
      <w:r w:rsidRPr="00C67959">
        <w:lastRenderedPageBreak/>
        <w:t>болтливы (</w:t>
      </w:r>
      <w:r w:rsidRPr="00C67959">
        <w:rPr>
          <w:lang w:val="el-GR"/>
        </w:rPr>
        <w:t>φλύαροι</w:t>
      </w:r>
      <w:r w:rsidRPr="00C67959">
        <w:t>) и любопытны (</w:t>
      </w:r>
      <w:r w:rsidRPr="00C67959">
        <w:rPr>
          <w:lang w:val="el-GR"/>
        </w:rPr>
        <w:t>περίεργοι</w:t>
      </w:r>
      <w:r w:rsidRPr="00C67959">
        <w:t xml:space="preserve">). Слово </w:t>
      </w:r>
      <w:r w:rsidRPr="00C67959">
        <w:rPr>
          <w:lang w:val="el-GR"/>
        </w:rPr>
        <w:t>φλύαροι</w:t>
      </w:r>
      <w:r w:rsidRPr="00C67959">
        <w:t xml:space="preserve"> (</w:t>
      </w:r>
      <w:r w:rsidRPr="00C67959">
        <w:rPr>
          <w:i/>
          <w:iCs/>
        </w:rPr>
        <w:t>флуарой</w:t>
      </w:r>
      <w:r w:rsidRPr="00C67959">
        <w:t xml:space="preserve">) дословно означает «сплетничающие», а </w:t>
      </w:r>
      <w:r w:rsidRPr="00C67959">
        <w:rPr>
          <w:lang w:val="el-GR"/>
        </w:rPr>
        <w:t>περίεργοι</w:t>
      </w:r>
      <w:r w:rsidRPr="00C67959">
        <w:t xml:space="preserve"> (</w:t>
      </w:r>
      <w:r w:rsidRPr="00C67959">
        <w:rPr>
          <w:i/>
          <w:iCs/>
        </w:rPr>
        <w:t>периэргой</w:t>
      </w:r>
      <w:r w:rsidRPr="00C67959">
        <w:t>) может означать либо «вмешивающиеся в дела другого», либо «практикующие магию»</w:t>
      </w:r>
      <w:r w:rsidRPr="00C67959">
        <w:rPr>
          <w:vertAlign w:val="superscript"/>
        </w:rPr>
        <w:footnoteReference w:id="95"/>
      </w:r>
      <w:r w:rsidRPr="00C67959">
        <w:t>. Но в связи с</w:t>
      </w:r>
      <w:r>
        <w:t>о</w:t>
      </w:r>
      <w:r w:rsidRPr="00C67959">
        <w:t xml:space="preserve"> словом </w:t>
      </w:r>
      <w:r w:rsidRPr="00C67959">
        <w:rPr>
          <w:lang w:val="el-GR"/>
        </w:rPr>
        <w:t>φλύαροι</w:t>
      </w:r>
      <w:r w:rsidRPr="00C67959">
        <w:t xml:space="preserve"> (</w:t>
      </w:r>
      <w:r w:rsidRPr="00C67959">
        <w:rPr>
          <w:i/>
          <w:iCs/>
        </w:rPr>
        <w:t>флуарой</w:t>
      </w:r>
      <w:r w:rsidRPr="00C67959">
        <w:t>) лучше подходит первое значение. Что касается 1 Тим. 4:7, в этом стихе Павел говор</w:t>
      </w:r>
      <w:r>
        <w:t>ил не о конкретном лжеучении, а</w:t>
      </w:r>
      <w:r w:rsidRPr="00C67959">
        <w:t xml:space="preserve"> в обобщениях, указывая Тимофею, чего именно он должен избегать. Наконец, в 2 Тим. 3:6-7 говорится о женщинах, которые обольщаются, а не обольщают других. 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>4) Необразованным женщинам не позволяю учить.</w:t>
      </w:r>
      <w:r>
        <w:rPr>
          <w:b/>
          <w:bCs/>
        </w:rPr>
        <w:t xml:space="preserve">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Также стоит упо</w:t>
      </w:r>
      <w:r>
        <w:t>мянуть о подобном вышеуказанном</w:t>
      </w:r>
      <w:r w:rsidRPr="00C67959">
        <w:t xml:space="preserve"> учении – что Павел запретил женщин</w:t>
      </w:r>
      <w:r>
        <w:t>ам</w:t>
      </w:r>
      <w:r w:rsidRPr="00C67959">
        <w:t xml:space="preserve"> учить, потому что в то время они были необразованными. А теперь</w:t>
      </w:r>
      <w:r>
        <w:t>,</w:t>
      </w:r>
      <w:r w:rsidRPr="00C67959">
        <w:t xml:space="preserve"> в силу их высшей образованности, они могут. Соответственно считается, что употребление настоящего времени во фразе «я не позволяю» указывает на временность данного повеления. Также, в стихе 11 Павел хочет, чтобы женщины учились, чтобы со временем учить</w:t>
      </w:r>
      <w:r w:rsidRPr="00C67959">
        <w:rPr>
          <w:vertAlign w:val="superscript"/>
        </w:rPr>
        <w:footnoteReference w:id="96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С другой стороны, в этом контексте Павел конкретно объяснил, почему он не позволял женщин</w:t>
      </w:r>
      <w:r>
        <w:t>ам</w:t>
      </w:r>
      <w:r w:rsidRPr="00C67959">
        <w:t xml:space="preserve"> учить</w:t>
      </w:r>
      <w:r>
        <w:t>,</w:t>
      </w:r>
      <w:r w:rsidRPr="00C67959">
        <w:t xml:space="preserve"> и в</w:t>
      </w:r>
      <w:r>
        <w:t xml:space="preserve"> его объяснении он не говорил о необразованности женщин</w:t>
      </w:r>
      <w:r w:rsidRPr="00C67959">
        <w:rPr>
          <w:vertAlign w:val="superscript"/>
        </w:rPr>
        <w:footnoteReference w:id="97"/>
      </w:r>
      <w:r w:rsidRPr="00C67959">
        <w:t>. Далее, в гр</w:t>
      </w:r>
      <w:r>
        <w:t>еческом языке настоящее</w:t>
      </w:r>
      <w:r w:rsidRPr="00C67959">
        <w:t xml:space="preserve"> врем</w:t>
      </w:r>
      <w:r>
        <w:t>я</w:t>
      </w:r>
      <w:r w:rsidRPr="00C67959">
        <w:t xml:space="preserve"> выражает не только моментальное действие, н</w:t>
      </w:r>
      <w:r>
        <w:t>о и постоянное действие, что боль</w:t>
      </w:r>
      <w:r w:rsidRPr="00C67959">
        <w:t xml:space="preserve">ше подходит к данному контексту, где Павел говорил не о временных, а о постоянных условиях (см. стихи 13-14). 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left="720" w:hanging="270"/>
        <w:rPr>
          <w:b/>
          <w:bCs/>
        </w:rPr>
      </w:pPr>
      <w:r w:rsidRPr="00ED5089">
        <w:rPr>
          <w:b/>
          <w:bCs/>
        </w:rPr>
        <w:t>5) Учить женщинам не позволяю, ни занимать положение лидерства над мужчинами.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В свете всех доказательств, рассмотренных выше, следует заключить, что позиция, что Павел запретил женщин нести служение учителя или пастора в поместной церкви, наиболее правдоподобна. Если прин</w:t>
      </w:r>
      <w:r>
        <w:t>ять позицию</w:t>
      </w:r>
      <w:r w:rsidRPr="00C67959">
        <w:t xml:space="preserve">, что Новый Завет не разрешает женщинам учить или быть лидерами в церкви, то возникает вопрос «почему»? </w:t>
      </w:r>
    </w:p>
    <w:p w:rsidR="0004599C" w:rsidRPr="00C67959" w:rsidRDefault="0004599C" w:rsidP="0004599C">
      <w:pPr>
        <w:ind w:firstLine="450"/>
      </w:pPr>
      <w:r w:rsidRPr="00C67959">
        <w:t xml:space="preserve">Павел </w:t>
      </w:r>
      <w:r>
        <w:t>приводит конкретные причины, почему</w:t>
      </w:r>
      <w:r w:rsidRPr="00C67959">
        <w:t xml:space="preserve"> такой порядок нужен. Во-первых, по 13-ому стиху</w:t>
      </w:r>
      <w:r>
        <w:t>,</w:t>
      </w:r>
      <w:r w:rsidRPr="00C67959">
        <w:t xml:space="preserve"> Божий порядок о мужском лидерстве уже указан в порядке творения – мужчины, а затем женщины. Павел подобно обратился к порядку в творении и в 1 Кор. 11:8-9</w:t>
      </w:r>
      <w:r w:rsidRPr="00C67959">
        <w:rPr>
          <w:vertAlign w:val="superscript"/>
        </w:rPr>
        <w:footnoteReference w:id="98"/>
      </w:r>
      <w:r>
        <w:t>. Дуглас Моо</w:t>
      </w:r>
      <w:r w:rsidRPr="00C67959">
        <w:t xml:space="preserve"> добавляет, что поскольку данный порядок </w:t>
      </w:r>
      <w:r>
        <w:t>восходит не к грехопадению, а к</w:t>
      </w:r>
      <w:r w:rsidRPr="00C67959">
        <w:t xml:space="preserve"> творению, то искупление во Христе не отменяет его</w:t>
      </w:r>
      <w:r w:rsidRPr="00C67959">
        <w:rPr>
          <w:vertAlign w:val="superscript"/>
        </w:rPr>
        <w:footnoteReference w:id="99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Возражают этому, чт</w:t>
      </w:r>
      <w:r>
        <w:t>о быть хронологически первым не</w:t>
      </w:r>
      <w:r w:rsidRPr="00C67959">
        <w:t xml:space="preserve">обязательно означает иметь больше власти. Ведь до Адама Бог создал животных. Также до Христа </w:t>
      </w:r>
      <w:r>
        <w:t>по</w:t>
      </w:r>
      <w:r w:rsidRPr="00C67959">
        <w:t>явился Иоанн Креститель</w:t>
      </w:r>
      <w:r w:rsidRPr="00C67959">
        <w:rPr>
          <w:vertAlign w:val="superscript"/>
        </w:rPr>
        <w:footnoteReference w:id="100"/>
      </w:r>
      <w:r w:rsidRPr="00C67959">
        <w:t>. Но в этом аргументе упускается из вида то, что животные принадлежат другому биологическому роду</w:t>
      </w:r>
      <w:r>
        <w:t>, и поэтому этот случай не</w:t>
      </w:r>
      <w:r w:rsidRPr="00C67959">
        <w:t xml:space="preserve">сравним с отношениями </w:t>
      </w:r>
      <w:r>
        <w:t>между людьми. Бломберг</w:t>
      </w:r>
      <w:r w:rsidRPr="00C67959">
        <w:t xml:space="preserve"> комментирует: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left="720"/>
      </w:pPr>
      <w:r w:rsidRPr="00C67959">
        <w:lastRenderedPageBreak/>
        <w:t>«Никто бы никогда не предположил, что люди были идентичны по виду животным. Только когда люди сравниваются друг с другом, вступают вопросы о званиях и ответственности»</w:t>
      </w:r>
      <w:r w:rsidRPr="00C67959">
        <w:rPr>
          <w:vertAlign w:val="superscript"/>
        </w:rPr>
        <w:footnoteReference w:id="101"/>
      </w:r>
      <w:r w:rsidRPr="00C67959">
        <w:t>.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Далее, рождение Иоанна Крестителя до Христа было необходимо, чтобы он «приготовил путь» для Господа (Мф. 11:10), исполняя тем самым прор</w:t>
      </w:r>
      <w:r>
        <w:t>очество. Наконец, Павел дал своё</w:t>
      </w:r>
      <w:r w:rsidRPr="00C67959">
        <w:t xml:space="preserve"> богодухновенное толкование этого события, считая, что рождение Адама первым указывает на его властное положение как в семье (1 Кор. 11:8-10), так и в Церкви (1 Тим. 2:13).</w:t>
      </w:r>
    </w:p>
    <w:p w:rsidR="0004599C" w:rsidRPr="00C67959" w:rsidRDefault="0004599C" w:rsidP="0004599C">
      <w:pPr>
        <w:ind w:firstLine="450"/>
      </w:pPr>
      <w:r w:rsidRPr="00C67959">
        <w:t>Во-вторых, Павел обратился к тому, что в Едемском саду сатана прельстил не Адама, а Еву. Выходит, что Павел переживал о подобных случаях по о</w:t>
      </w:r>
      <w:r>
        <w:t>тношению к женщинам-лидерам. Ещё</w:t>
      </w:r>
      <w:r w:rsidRPr="00C67959">
        <w:t xml:space="preserve"> предполагается некоторыми, что в 15-ом стихе Павел написал и о домашних обязанностях женщин для указания на то, что женское лидерство в церкви может приводить к пренебрежению домашними обязанностями не только со стороны женщин-лидеров, но и со стороны всех женщин в церкви</w:t>
      </w:r>
      <w:r w:rsidRPr="00C67959">
        <w:rPr>
          <w:vertAlign w:val="superscript"/>
        </w:rPr>
        <w:footnoteReference w:id="102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Наконец, некоторые возражают, что когда Павел напис</w:t>
      </w:r>
      <w:r>
        <w:t>ал «я не позволяю», он просто высказал своё</w:t>
      </w:r>
      <w:r w:rsidRPr="00C67959">
        <w:t xml:space="preserve"> личное мнение в этом деле. Но надо принять во внимание, что не указано в тексте, что здесь Павел говорил с личной точки зрения, что он ясно сделал в 1 Коринфянам (см. 7:6, 12, 25, 40). Также, если допусти</w:t>
      </w:r>
      <w:r>
        <w:t>ть</w:t>
      </w:r>
      <w:r w:rsidRPr="00C67959">
        <w:t xml:space="preserve"> (без подтверждения в текст</w:t>
      </w:r>
      <w:r>
        <w:t>е), что Павел здесь выразил своё</w:t>
      </w:r>
      <w:r w:rsidRPr="00C67959">
        <w:t xml:space="preserve"> мнение, то по каким критериям можем мы оценить другие случаи – говорил ли Павел в любом отрывке от себя или от Бога?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>в. Гал. 3:28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В Гал. 3:28 Павел объявил: «Нет уже Иудея, ни язычника; нет раба, ни свободного; нет мужеского пола, ни женского: ибо все вы одно во Христе Иисусе». Вопрос в том, имел ли в виду Павел устранение всех различий между полами, в том числе</w:t>
      </w:r>
      <w:r>
        <w:t>,</w:t>
      </w:r>
      <w:r w:rsidRPr="00C67959">
        <w:t xml:space="preserve"> и в структуре власти в Церкви? Или же Павел хотел сказать только то, что и женщины, и мужчины имеют равный доступ к Богу через Христа? </w:t>
      </w:r>
    </w:p>
    <w:p w:rsidR="0004599C" w:rsidRPr="00C67959" w:rsidRDefault="0004599C" w:rsidP="0004599C">
      <w:pPr>
        <w:ind w:firstLine="450"/>
      </w:pPr>
      <w:r w:rsidRPr="00C67959">
        <w:t>Эллиот, придерживаясь первого варианта, написала: «Павел опирается на эту формулу, когда призывает общины отказаться от разделений, расовых и социально-экономических различий, а в послании к Галатам – половых различий»</w:t>
      </w:r>
      <w:r w:rsidRPr="00C67959">
        <w:rPr>
          <w:vertAlign w:val="superscript"/>
        </w:rPr>
        <w:footnoteReference w:id="103"/>
      </w:r>
      <w:r w:rsidRPr="00C67959">
        <w:t>. Джонсон думает по-другому: «В этом контексте Павел говорит не об отношениях в семье и церкви, но о положении перед Богом праведности по вере»</w:t>
      </w:r>
      <w:r w:rsidRPr="00C67959">
        <w:rPr>
          <w:vertAlign w:val="superscript"/>
        </w:rPr>
        <w:footnoteReference w:id="104"/>
      </w:r>
      <w:r w:rsidRPr="00C67959">
        <w:t>. Рассмотрев отношение к этому стиху в истории Церкви, Джонсон сообщает: «Похоже, что никто из главных учителей в истории Церкви не думал, что Гал. 3:28 отменило различие между мужскими и женскими ролями в браке или церкви»</w:t>
      </w:r>
      <w:r w:rsidRPr="00C67959">
        <w:rPr>
          <w:vertAlign w:val="superscript"/>
        </w:rPr>
        <w:footnoteReference w:id="105"/>
      </w:r>
      <w:r w:rsidRPr="00C67959">
        <w:t xml:space="preserve">. </w:t>
      </w:r>
    </w:p>
    <w:p w:rsidR="0004599C" w:rsidRDefault="0004599C" w:rsidP="0004599C">
      <w:pPr>
        <w:ind w:firstLine="450"/>
      </w:pPr>
      <w:r w:rsidRPr="00C67959">
        <w:t xml:space="preserve">По контексту трудно подтвердить мнение Эллиот, так как главная цель всего послания – это спасение верой независимо от закона. Судя по контексту, Павел имел в виду равный доступ обоих полов к Богу. </w:t>
      </w:r>
    </w:p>
    <w:p w:rsidR="0004599C" w:rsidRPr="00C67959" w:rsidRDefault="0004599C" w:rsidP="0004599C">
      <w:pPr>
        <w:ind w:firstLine="450"/>
      </w:pPr>
      <w:r w:rsidRPr="00C67959">
        <w:lastRenderedPageBreak/>
        <w:t>Можно провести параллель Гал. 3:28 с</w:t>
      </w:r>
      <w:r>
        <w:t>о</w:t>
      </w:r>
      <w:r w:rsidRPr="00C67959">
        <w:t xml:space="preserve"> стихом Писания, говорящим о порядке в семе, 1 Пет. 3:7, </w:t>
      </w:r>
      <w:r>
        <w:t>согласно которому,</w:t>
      </w:r>
      <w:r w:rsidRPr="00C67959">
        <w:t xml:space="preserve"> муж должен оказывать жене честь, «как сонаследницам благодатной жизни»</w:t>
      </w:r>
      <w:r w:rsidRPr="00C67959">
        <w:rPr>
          <w:vertAlign w:val="superscript"/>
        </w:rPr>
        <w:footnoteReference w:id="106"/>
      </w:r>
      <w:r>
        <w:t>. Но в то же время Пё</w:t>
      </w:r>
      <w:r w:rsidRPr="00C67959">
        <w:t xml:space="preserve">тр </w:t>
      </w:r>
      <w:r>
        <w:t>наставлял жё</w:t>
      </w:r>
      <w:r w:rsidRPr="00C67959">
        <w:t xml:space="preserve">н «повиноваться своим мужьям» (1 Пет. 3:1). </w:t>
      </w:r>
    </w:p>
    <w:p w:rsidR="0004599C" w:rsidRPr="00C67959" w:rsidRDefault="0004599C" w:rsidP="0004599C">
      <w:pPr>
        <w:ind w:firstLine="450"/>
      </w:pPr>
      <w:r w:rsidRPr="00C67959">
        <w:t>В связи с этим отрывком возникает интересная дискуссия по поводу Божьего плана для рабов. Написано, что во Христе нет рабов, но в других местах Писания Павел наставлял рабов оставаться в подчинении своим господам. Предполагаетс</w:t>
      </w:r>
      <w:r>
        <w:t>я, что Бог (и апостолы, вдохновлё</w:t>
      </w:r>
      <w:r w:rsidRPr="00C67959">
        <w:t xml:space="preserve">нные Им) делали уступку в отношении рабов, пока не изменился общественный порядок относительно рабства. В наши дни, в которые рабство не практикуется, новозаветное наставление рабам повиноваться своим господам уже не действует. </w:t>
      </w:r>
    </w:p>
    <w:p w:rsidR="0004599C" w:rsidRDefault="0004599C" w:rsidP="0004599C">
      <w:pPr>
        <w:ind w:firstLine="450"/>
      </w:pPr>
      <w:r w:rsidRPr="00C67959">
        <w:t>Следовательно, предполагается, что так же нам нужно относиться и к вопросу подчинения женщин в Церкви. Так как мужчины и женщины равны во Христе, то новозаветные авторы просто делали временную уступку, говоря о лидерстве мужчин в Церкви. Но благодаря тому, что в обществе сейчас принима</w:t>
      </w:r>
      <w:r>
        <w:t xml:space="preserve">ется равенство между полами, </w:t>
      </w:r>
      <w:r w:rsidRPr="00C67959">
        <w:t>устаревший порядок повиновения женщин в Церкви уже не действует в наши дни</w:t>
      </w:r>
      <w:r w:rsidRPr="00C67959">
        <w:rPr>
          <w:vertAlign w:val="superscript"/>
        </w:rPr>
        <w:footnoteReference w:id="107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К этому мнению присоединяе</w:t>
      </w:r>
      <w:r>
        <w:t>тся Эллиот, которая тоже видит у Павла</w:t>
      </w:r>
      <w:r w:rsidRPr="00C67959">
        <w:t xml:space="preserve"> такую дв</w:t>
      </w:r>
      <w:r>
        <w:t>оякость</w:t>
      </w:r>
      <w:r w:rsidRPr="00C67959">
        <w:rPr>
          <w:vertAlign w:val="superscript"/>
        </w:rPr>
        <w:footnoteReference w:id="108"/>
      </w:r>
      <w:r w:rsidRPr="00C67959">
        <w:t>. Хотя Павел верил в полное освобождение женщин, он стеснялся применять это учение в обстоятельствах того времени. Он делал уступку, чтобы его учение о женщинах не мешало проповеди Евангелия, что было важнее (см. 1 Кор. 9:19-23).</w:t>
      </w:r>
    </w:p>
    <w:p w:rsidR="0004599C" w:rsidRPr="00C67959" w:rsidRDefault="0004599C" w:rsidP="0004599C">
      <w:pPr>
        <w:ind w:firstLine="450"/>
      </w:pPr>
      <w:r w:rsidRPr="00C67959">
        <w:t>Подобную позицию выдвигает П</w:t>
      </w:r>
      <w:r>
        <w:t>о</w:t>
      </w:r>
      <w:r w:rsidRPr="00C67959">
        <w:t>л Джувет, что Павел сам верил в полное равноправие между полами в церковной деятельности, но не мог избавиться от его раввинистического настроя, что женщины должны быть в подчинении</w:t>
      </w:r>
      <w:r w:rsidRPr="00C67959">
        <w:rPr>
          <w:vertAlign w:val="superscript"/>
        </w:rPr>
        <w:footnoteReference w:id="109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 xml:space="preserve">В ответ на вышеописанные предположения скажем, что есть разница между Божьим планом для рабов и Его планом для женщин. Во-первых, лидерство мужчин, в отличие от подчинения рабов, восходит к Божьему порядку, существовавшему в Едемском саду. Бог никогда не устанавливал системы рабства. Писание просто говорит о том, как надо жить при этих обстоятельствах. </w:t>
      </w:r>
    </w:p>
    <w:p w:rsidR="0004599C" w:rsidRPr="00C67959" w:rsidRDefault="0004599C" w:rsidP="0004599C">
      <w:pPr>
        <w:ind w:firstLine="450"/>
      </w:pPr>
      <w:r w:rsidRPr="00C67959">
        <w:t>Во-вторых, есть конкретные места Писания, где указано, что Божий наилучший план – это устранение рабства (1 Кор. 7:21; Послание к Филимону). А подобных мест Писания, говорящих об устранении мужского лидерства в Церкви, нет. Выходит, что рабство – это временная уступка со стороны Бога. В наши дни наставление рабам уже потеряло свою силу. Но предположение, что мужское лидерство в Церкви тоже прекратилось, не подтверждается.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В-третьих, постулат о противоречии в учении Павла подрыв</w:t>
      </w:r>
      <w:r>
        <w:t xml:space="preserve">ает авторитет Библии и веру в её </w:t>
      </w:r>
      <w:r w:rsidRPr="00C67959">
        <w:t>богодухновенность, поскольку Павел – не человек своего времени, которому было тяжело избавиться от своего прошлого, а богодухновенный писатель (2 Пет. 3:15-16). На самом деле, эти две стороны учения Павла о женщинах полностью совместимы, если прин</w:t>
      </w:r>
      <w:r>
        <w:t>ять</w:t>
      </w:r>
      <w:r w:rsidRPr="00C67959">
        <w:t xml:space="preserve">, что в Гал. 3:28 Павел говорил о положении женщин перед Богом, а в 1 Тим. 2:12-14 – об их положении в жизни Церкви. </w:t>
      </w:r>
    </w:p>
    <w:p w:rsidR="0004599C" w:rsidRPr="00C67959" w:rsidRDefault="0004599C" w:rsidP="0004599C">
      <w:pPr>
        <w:ind w:firstLine="450"/>
      </w:pPr>
      <w:r w:rsidRPr="00C67959">
        <w:lastRenderedPageBreak/>
        <w:t>Можно также прочесть Гал. 3:28 с эсхатологической точки зрения. «Во Христе» мы обладаем многими благословениями, но мы не будем пользоваться всеми благословениями в этой жизни (напр. телесным воскресением). В будущем фраза «нет мужеского пола, ни женского» осуществится не только в отношении доступа к спасению, но и во всех отношениях. Но этот день ещ</w:t>
      </w:r>
      <w:r>
        <w:t>ё</w:t>
      </w:r>
      <w:r w:rsidRPr="00C67959">
        <w:t xml:space="preserve"> не наступил</w:t>
      </w:r>
      <w:r w:rsidRPr="00C67959">
        <w:rPr>
          <w:vertAlign w:val="superscript"/>
        </w:rPr>
        <w:footnoteReference w:id="110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>
        <w:rPr>
          <w:b/>
          <w:bCs/>
        </w:rPr>
        <w:t>2. Женщины как пасторы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 xml:space="preserve">а. Поддержка </w:t>
      </w:r>
    </w:p>
    <w:p w:rsidR="0004599C" w:rsidRPr="00C67959" w:rsidRDefault="0004599C" w:rsidP="0004599C">
      <w:pPr>
        <w:ind w:firstLine="450"/>
      </w:pPr>
      <w:r w:rsidRPr="00C67959">
        <w:t xml:space="preserve"> </w:t>
      </w:r>
    </w:p>
    <w:p w:rsidR="0004599C" w:rsidRPr="00C67959" w:rsidRDefault="0004599C" w:rsidP="0004599C">
      <w:pPr>
        <w:ind w:firstLine="450"/>
      </w:pPr>
      <w:r w:rsidRPr="00C67959">
        <w:t>В защиту права женщин служить пастором церкви выступает немалое количество ко</w:t>
      </w:r>
      <w:r>
        <w:t>мментаторов сегодня. На этот счёт Дж</w:t>
      </w:r>
      <w:r w:rsidRPr="00C67959">
        <w:t>айлс ссылается на множество примеров женщин-служителей в Новом Завете. В Рим. 16:6 говорится о Мариам, «которая много трудилась для нас» и, спустя два стиха, – о женском апостоле, Юнии (см. выше). Павел иногда называет женщин «сотрудниками», например, Еводию и Синтихию (Фил. 4:2-3) и Прискиллу (Рим. 16:3)</w:t>
      </w:r>
      <w:r>
        <w:t>. Примечательно, что вместе с её</w:t>
      </w:r>
      <w:r w:rsidRPr="00C67959">
        <w:t xml:space="preserve"> мужем Прискилла учила Аполлоса (Деян. 18:26). Также в Ри</w:t>
      </w:r>
      <w:r>
        <w:t>м. 16:3-4 говорится о ней и о её</w:t>
      </w:r>
      <w:r w:rsidRPr="00C67959">
        <w:t xml:space="preserve"> муже, как о хоз</w:t>
      </w:r>
      <w:r>
        <w:t xml:space="preserve">яевах домашней </w:t>
      </w:r>
      <w:proofErr w:type="gramStart"/>
      <w:r>
        <w:t>церкви</w:t>
      </w:r>
      <w:proofErr w:type="gramEnd"/>
      <w:r>
        <w:t>, причем её</w:t>
      </w:r>
      <w:r w:rsidRPr="00C67959">
        <w:t xml:space="preserve"> имя упоминается первым (также </w:t>
      </w:r>
      <w:r>
        <w:t>см. 2 Тим. 4:19; Деян. 18:18). Дж</w:t>
      </w:r>
      <w:r w:rsidRPr="00C67959">
        <w:t>айлс также подмечает, что другие женщины тоже служили хозяевами поместных общин, что может указ</w:t>
      </w:r>
      <w:r>
        <w:t>ыв</w:t>
      </w:r>
      <w:r w:rsidRPr="00C67959">
        <w:t>ать на их лидерскую роль в них (Деян. 16:14-15, 40; 12:12; Кол. 4:15?).</w:t>
      </w:r>
      <w:r>
        <w:t xml:space="preserve"> </w:t>
      </w:r>
    </w:p>
    <w:p w:rsidR="0004599C" w:rsidRPr="00C67959" w:rsidRDefault="0004599C" w:rsidP="0004599C">
      <w:pPr>
        <w:ind w:firstLine="450"/>
      </w:pPr>
      <w:r>
        <w:t>Далее, Дж</w:t>
      </w:r>
      <w:r w:rsidRPr="00C67959">
        <w:t>айлс смотрит на опыт первых апостолов (мужчин) следующим образом. Иисус выбрал только мужчин апостолами, потому что, во-первых, они должны постоянно «быть с Ним» и, во-вторых, в этой культуре женщин-лидеров не принимали. Данный автор обращает внимание и на то, что все первые апостолы также были иудеями, но это не требуется сегодня.</w:t>
      </w:r>
      <w:r>
        <w:t xml:space="preserve"> </w:t>
      </w:r>
    </w:p>
    <w:p w:rsidR="0004599C" w:rsidRPr="00C67959" w:rsidRDefault="0004599C" w:rsidP="0004599C">
      <w:pPr>
        <w:ind w:firstLine="450"/>
      </w:pPr>
      <w:r>
        <w:t>Наконец, Джайлс утверждает, что мы живё</w:t>
      </w:r>
      <w:r w:rsidRPr="00C67959">
        <w:t>м именно в то время, когда нужно пересматривать наше понимание роли женщин в церковном лидерстве: «Церковная история показывает, что почти каждое главное учение было сформулировано или переформулировано под историческим давлением» и полагает, что через современные обстоятельства Бог сейчас проговаривает Церкви о роли женщин</w:t>
      </w:r>
      <w:r w:rsidRPr="00C67959">
        <w:rPr>
          <w:vertAlign w:val="superscript"/>
        </w:rPr>
        <w:footnoteReference w:id="111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Этой мысли вторит Франс: «В продолжающейся работе Бога иногда допустимо, действительно необходи</w:t>
      </w:r>
      <w:r>
        <w:t>мо, чтобы его народ изменил своё мнение</w:t>
      </w:r>
      <w:r w:rsidRPr="00C67959">
        <w:t>… (и сделал) открытие, что в Библии есть больше, чем мы поняли»</w:t>
      </w:r>
      <w:r w:rsidRPr="00C67959">
        <w:rPr>
          <w:vertAlign w:val="superscript"/>
        </w:rPr>
        <w:footnoteReference w:id="112"/>
      </w:r>
      <w:r w:rsidRPr="00C67959">
        <w:t>. В Новом Завете он усматривает не столько конкретное учение о равенстве женщин в церковном лидерстве, сколько «траекторию» в этом направлении, которая может достигнуть своей цели в наши дни</w:t>
      </w:r>
      <w:r w:rsidRPr="00C67959">
        <w:rPr>
          <w:vertAlign w:val="superscript"/>
        </w:rPr>
        <w:footnoteReference w:id="113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>
        <w:t>В своё</w:t>
      </w:r>
      <w:r w:rsidRPr="00C67959">
        <w:t>м разборе данного вопроса католическая монахиня Эллиот</w:t>
      </w:r>
      <w:r>
        <w:t xml:space="preserve"> подчё</w:t>
      </w:r>
      <w:r w:rsidRPr="00C67959">
        <w:t>ркивает следующий момент – важнее назидать Церковь через служение женщин, чем соблюдать какие-то формальные правила. Далее, во Хри</w:t>
      </w:r>
      <w:r>
        <w:t>сте, «древнее прошло, теперь всё</w:t>
      </w:r>
      <w:r w:rsidRPr="00C67959">
        <w:t xml:space="preserve"> новое» (2 Кор. 5:17), что включает в себя устранение социальных различий. Также, Дух может разделять лидерские дары тому, как Ему угодно (1 Кор. 12:11), в том числе</w:t>
      </w:r>
      <w:r>
        <w:t>,</w:t>
      </w:r>
      <w:r w:rsidRPr="00C67959">
        <w:t xml:space="preserve"> и женщинам</w:t>
      </w:r>
      <w:r w:rsidRPr="00C67959">
        <w:rPr>
          <w:vertAlign w:val="superscript"/>
        </w:rPr>
        <w:footnoteReference w:id="114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lastRenderedPageBreak/>
        <w:t>Эллиот также упоминает о женщинах, совершивших духовные</w:t>
      </w:r>
      <w:r>
        <w:t xml:space="preserve"> подвиги в церковной истории –</w:t>
      </w:r>
      <w:r w:rsidRPr="00C67959">
        <w:t xml:space="preserve"> монахинях, игуменьях и докторах Католической Церкви. Она также утверждает, что на могилах женщин в ранние годы истории Церкви встречаются такие надписи как «диакон», «пресвитер», «епископ» и «учитель веры»</w:t>
      </w:r>
      <w:r w:rsidRPr="00C67959">
        <w:rPr>
          <w:vertAlign w:val="superscript"/>
        </w:rPr>
        <w:footnoteReference w:id="115"/>
      </w:r>
      <w:r w:rsidRPr="00C67959">
        <w:t>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>Бел</w:t>
      </w:r>
      <w:r>
        <w:t>ь</w:t>
      </w:r>
      <w:r w:rsidRPr="00C67959">
        <w:t>вил</w:t>
      </w:r>
      <w:r>
        <w:t>ь</w:t>
      </w:r>
      <w:r w:rsidRPr="00C67959">
        <w:t xml:space="preserve"> делится мыслю, что в лидерской способности женщины и мужчины по </w:t>
      </w:r>
      <w:proofErr w:type="gramStart"/>
      <w:r w:rsidRPr="00C67959">
        <w:t>природе</w:t>
      </w:r>
      <w:proofErr w:type="gramEnd"/>
      <w:r w:rsidRPr="00C67959">
        <w:t xml:space="preserve"> не отличаются друг от друга. Оба были созданы по Божьему образу и обоим были даны поручения «наполнять землю, и обладать ею, и владычествовать» (Быт. 1:28). Она считает, что опыт учит нас, что женщины и мужчины «одинаково талантливы, мудры и уравновешенны»</w:t>
      </w:r>
      <w:r w:rsidRPr="00C67959">
        <w:rPr>
          <w:vertAlign w:val="superscript"/>
        </w:rPr>
        <w:footnoteReference w:id="116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</w:p>
    <w:p w:rsidR="0004599C" w:rsidRPr="00911B53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 xml:space="preserve">б. </w:t>
      </w:r>
      <w:r>
        <w:rPr>
          <w:b/>
          <w:bCs/>
        </w:rPr>
        <w:t>Оценка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 xml:space="preserve">В </w:t>
      </w:r>
      <w:r>
        <w:t>ответ на тезис</w:t>
      </w:r>
      <w:r w:rsidRPr="00C67959">
        <w:t xml:space="preserve">, что женщинам дозволено быть лидерами в церкви, </w:t>
      </w:r>
      <w:r>
        <w:t>выступают другие комментаторы. Б</w:t>
      </w:r>
      <w:r w:rsidRPr="00C67959">
        <w:t>ойд</w:t>
      </w:r>
      <w:r w:rsidRPr="00C67959">
        <w:rPr>
          <w:vertAlign w:val="superscript"/>
        </w:rPr>
        <w:footnoteReference w:id="117"/>
      </w:r>
      <w:r w:rsidRPr="00C67959">
        <w:t xml:space="preserve">, например, отмечает, что хотя как Адаму, так и Еве было поручено «наполнять землю, и обладать ею, и владычествовать», Ева была создана в качестве помощницы для Адама (Быт. 2:18). Он обращает внимание и на Божий выбор мужского лидерства как в Ветхом Завете, так и в служении Христа. Он опровергает </w:t>
      </w:r>
      <w:proofErr w:type="gramStart"/>
      <w:r w:rsidRPr="00C67959">
        <w:t>мнение</w:t>
      </w:r>
      <w:proofErr w:type="gramEnd"/>
      <w:r w:rsidRPr="00C67959">
        <w:t xml:space="preserve">, что в выборе мужского лидерства Иисус просто снисходил к условиям Своего времени, доказывая, что Иисус часто не смущался бросать вызовы культурным ценностям евреев. Бломберг подтверждает: «Иисус был готов бросать вызовы религиозным и политическим властям по столь многим вопросам, </w:t>
      </w:r>
      <w:r>
        <w:t>что они в конечном итоге убили Е</w:t>
      </w:r>
      <w:r w:rsidRPr="00C67959">
        <w:t>го»</w:t>
      </w:r>
      <w:r w:rsidRPr="00C67959">
        <w:rPr>
          <w:vertAlign w:val="superscript"/>
        </w:rPr>
        <w:footnoteReference w:id="118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>
        <w:t>Также Б</w:t>
      </w:r>
      <w:r w:rsidRPr="00C67959">
        <w:t xml:space="preserve">ойду значимо, </w:t>
      </w:r>
      <w:r>
        <w:t>что епископ (т.е. пастор) должен</w:t>
      </w:r>
      <w:r w:rsidRPr="00C67959">
        <w:t xml:space="preserve"> быть «одной жены мужем» (1 Тим. 3:2). Интересно наблюдать, что данное требование следует за наставлением Павла «учить жене не позволяю, ни властвовать над мужем» (гл. 2), которое, кажется, исключает их участие в служении епископа (гл. 3). Что касается истории Церкв</w:t>
      </w:r>
      <w:r>
        <w:t xml:space="preserve">и, то </w:t>
      </w:r>
      <w:r w:rsidRPr="00C67959">
        <w:t>больш</w:t>
      </w:r>
      <w:r>
        <w:t xml:space="preserve">ую часть </w:t>
      </w:r>
      <w:r w:rsidRPr="00C67959">
        <w:t xml:space="preserve">времени учение Церкви ограничивало роль женщин. Тот факт, что женщины иногда несли эффективное служение, не обязательно означает, что </w:t>
      </w:r>
      <w:r>
        <w:t xml:space="preserve">на это всегда есть </w:t>
      </w:r>
      <w:r w:rsidRPr="00C67959">
        <w:t xml:space="preserve">Божья воля. Он может использовать женщин в любом качестве, когда необходимо. </w:t>
      </w:r>
    </w:p>
    <w:p w:rsidR="0004599C" w:rsidRPr="00C67959" w:rsidRDefault="0004599C" w:rsidP="0004599C">
      <w:pPr>
        <w:ind w:firstLine="450"/>
      </w:pPr>
      <w:r w:rsidRPr="00C67959">
        <w:t>Шнейдер</w:t>
      </w:r>
      <w:r w:rsidRPr="00C67959">
        <w:rPr>
          <w:vertAlign w:val="superscript"/>
        </w:rPr>
        <w:footnoteReference w:id="119"/>
      </w:r>
      <w:r w:rsidRPr="00C67959">
        <w:t xml:space="preserve"> оспаривает утверждение, что в Новом Завете хозяйки дома служили лидерами домашних общин. Например, иерусалимская церковь собиралась в доме Марии, </w:t>
      </w:r>
      <w:r w:rsidRPr="0005326D">
        <w:rPr>
          <w:rFonts w:asciiTheme="majorBidi" w:hAnsiTheme="majorBidi" w:cstheme="majorBidi"/>
        </w:rPr>
        <w:t>но там учили апостолы и пресвитеры (Деян. 12:12)</w:t>
      </w:r>
      <w:r w:rsidRPr="00C67959">
        <w:t>. Он также выступает против мнения, что упоминание о вдовах и пресвитерах вместе в 1 Тим. 5 означает, что первые тоже служили лидерами в церк</w:t>
      </w:r>
      <w:r>
        <w:t>ви. Ведь в данной главе речь идё</w:t>
      </w:r>
      <w:r w:rsidRPr="00C67959">
        <w:t xml:space="preserve">т только о финансовой поддержке вдов. </w:t>
      </w:r>
    </w:p>
    <w:p w:rsidR="0004599C" w:rsidRPr="00C67959" w:rsidRDefault="0004599C" w:rsidP="0004599C">
      <w:pPr>
        <w:ind w:firstLine="450"/>
      </w:pPr>
      <w:r w:rsidRPr="00C67959">
        <w:t>Далее, что касается жен</w:t>
      </w:r>
      <w:r>
        <w:t>щин, упомянутых в Лк. 8:1-3, всё</w:t>
      </w:r>
      <w:r w:rsidRPr="00C67959">
        <w:t xml:space="preserve">, что известно о них – они поддерживали Иисуса финансово. Об их участии в служении не говорится. Правда, Павел называет некоторых женщин «сотрудниками», что указывает на их участие в деле Евангелия. Но при этом нельзя подразумевать, что они были лидерами. Шнейдер говорит: </w:t>
      </w:r>
      <w:r w:rsidRPr="00C67959">
        <w:lastRenderedPageBreak/>
        <w:t>«Есть много способов, которыми женщины могли бы быть соработниками и трудящимися, не занимая руководящих должностей над мужчинами»</w:t>
      </w:r>
      <w:r w:rsidRPr="00C67959">
        <w:rPr>
          <w:vertAlign w:val="superscript"/>
        </w:rPr>
        <w:footnoteReference w:id="120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Шнейдер считает и другие взгляды ошибочными. Во Втором послании Иоанна апостол, обращаясь</w:t>
      </w:r>
      <w:r>
        <w:t xml:space="preserve"> к «избранной госпоже и детям её</w:t>
      </w:r>
      <w:r w:rsidRPr="00C67959">
        <w:t xml:space="preserve">», пишет не конкретной женщине, а поместной общине верующих. Такой взгляд более соответствует содержанию данного </w:t>
      </w:r>
      <w:r>
        <w:t>послания. В Тит. 2:3 речь не идё</w:t>
      </w:r>
      <w:r w:rsidRPr="00C67959">
        <w:t>т о женщинах-пресвитерах (слова πρεσβύτερος там нет). Павел там просто обращается к разным группам верующих по возрасту и полу. Что касается служения Прискиллы: «Один случай, когда Прискилла учила Аполлоса наедине, едва ли демонстрирует, что она исполняла роль пастора»</w:t>
      </w:r>
      <w:r w:rsidRPr="00C67959">
        <w:rPr>
          <w:vertAlign w:val="superscript"/>
        </w:rPr>
        <w:footnoteReference w:id="121"/>
      </w:r>
      <w:r w:rsidRPr="00C67959">
        <w:t>.</w:t>
      </w:r>
    </w:p>
    <w:p w:rsidR="0004599C" w:rsidRPr="00C67959" w:rsidRDefault="0004599C" w:rsidP="0004599C">
      <w:pPr>
        <w:ind w:firstLine="450"/>
      </w:pPr>
      <w:r>
        <w:t>Вайнрих</w:t>
      </w:r>
      <w:r w:rsidRPr="00C67959">
        <w:t xml:space="preserve"> поднимает интересную тему. Он отмечает, что в первых веках христианства женщины в римско-эллинистической культуре пользовались достаточно высоким статусом и уважением в обществе. Значит, они могли стать учителями в Церкви без особого возражения со </w:t>
      </w:r>
      <w:r>
        <w:t>стороны неверующего мира. Но всё</w:t>
      </w:r>
      <w:r w:rsidRPr="00C67959">
        <w:t>-таки Церковь того времени не разрешала их стать такими. Он подводит итог: «Социальный и культурный контекст христианства временами благоприятствовал тому, чтобы Церковь принимала женщин в “должность” учителя»</w:t>
      </w:r>
      <w:r w:rsidRPr="00C67959">
        <w:rPr>
          <w:vertAlign w:val="superscript"/>
        </w:rPr>
        <w:footnoteReference w:id="122"/>
      </w:r>
      <w:r w:rsidRPr="00C67959">
        <w:t>.</w:t>
      </w:r>
    </w:p>
    <w:p w:rsidR="0004599C" w:rsidRPr="00C67959" w:rsidRDefault="0004599C" w:rsidP="0004599C">
      <w:pPr>
        <w:ind w:firstLine="450"/>
      </w:pPr>
      <w:r w:rsidRPr="00C67959">
        <w:t>Что касается Бломберга, он готов признать, что в истории Церкви женщины служили в различных качествах, но он уточняет, что «никакое значительное крыло официальной церкви в течение никакого значительного периода времени не позволяло женщинам занимать высшую должность пресвитера-епископа (или “священника”)»</w:t>
      </w:r>
      <w:r w:rsidRPr="00C67959">
        <w:rPr>
          <w:vertAlign w:val="superscript"/>
        </w:rPr>
        <w:footnoteReference w:id="123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 xml:space="preserve">Другим сторонником исключения </w:t>
      </w:r>
      <w:r>
        <w:t>женщин из лидерства является Вей</w:t>
      </w:r>
      <w:r w:rsidRPr="00C67959">
        <w:t>н Пойтрес</w:t>
      </w:r>
      <w:r>
        <w:t>с</w:t>
      </w:r>
      <w:r w:rsidRPr="00C67959">
        <w:t>, который сравнивает Ц</w:t>
      </w:r>
      <w:r>
        <w:t>ерковь с семьё</w:t>
      </w:r>
      <w:r w:rsidRPr="00C67959">
        <w:t xml:space="preserve">й и приходит к выводу, что мужчины должны занимать руководящую роль как в семье, так и в церкви. Он утверждает: «Павел учит, что в Церкви, Божьей семье, женщины не должны </w:t>
      </w:r>
      <w:r>
        <w:t>иметь</w:t>
      </w:r>
      <w:r w:rsidRPr="00C67959">
        <w:t xml:space="preserve"> власть над мужчиной, так же как в человеческой семье они не должны </w:t>
      </w:r>
      <w:r>
        <w:t>иметь</w:t>
      </w:r>
      <w:r w:rsidRPr="00C67959">
        <w:t xml:space="preserve"> власть над своими мужьями»</w:t>
      </w:r>
      <w:r w:rsidRPr="00C67959">
        <w:rPr>
          <w:vertAlign w:val="superscript"/>
        </w:rPr>
        <w:footnoteReference w:id="124"/>
      </w:r>
      <w:r w:rsidRPr="00C67959">
        <w:t>. Далее, Пойтрес</w:t>
      </w:r>
      <w:r>
        <w:t>с охотно признаё</w:t>
      </w:r>
      <w:r w:rsidRPr="00C67959">
        <w:t>т способности женщин в коммуникации и управлении, но оговаривает, что им нужно найти надлежащее применение этих талантов</w:t>
      </w:r>
      <w:r w:rsidRPr="00C67959">
        <w:rPr>
          <w:vertAlign w:val="superscript"/>
        </w:rPr>
        <w:footnoteReference w:id="125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 xml:space="preserve">3. Женщины как учителя </w:t>
      </w:r>
    </w:p>
    <w:p w:rsidR="0004599C" w:rsidRPr="00C67959" w:rsidRDefault="0004599C" w:rsidP="0004599C">
      <w:pPr>
        <w:ind w:firstLine="450"/>
      </w:pPr>
    </w:p>
    <w:p w:rsidR="0004599C" w:rsidRPr="00C67959" w:rsidRDefault="0004599C" w:rsidP="0004599C">
      <w:pPr>
        <w:ind w:firstLine="450"/>
      </w:pPr>
      <w:r w:rsidRPr="00C67959">
        <w:t>С одной стороны, Новый Завет ободряет всех верующих учить друг друга (Кол. 3:16; Евр. 5:12). Следовательно, женщинам отводится возможность</w:t>
      </w:r>
      <w:r>
        <w:t>,</w:t>
      </w:r>
      <w:r w:rsidRPr="00C67959">
        <w:t xml:space="preserve"> и даже обяза</w:t>
      </w:r>
      <w:r>
        <w:t>н</w:t>
      </w:r>
      <w:r w:rsidRPr="00C67959">
        <w:t>ность</w:t>
      </w:r>
      <w:r>
        <w:t>,</w:t>
      </w:r>
      <w:r w:rsidRPr="00C67959">
        <w:t xml:space="preserve"> учить Слову Божьему</w:t>
      </w:r>
      <w:r w:rsidRPr="00C67959">
        <w:rPr>
          <w:vertAlign w:val="superscript"/>
        </w:rPr>
        <w:footnoteReference w:id="126"/>
      </w:r>
      <w:r w:rsidRPr="00C67959">
        <w:t>. С другой стороны, Шнейдер проводит разделяющую линию между публичным и личным учением, и разрешает женщинам заниматься только последним. Он также говорит о том, что хотя Бог действительно наделяет женщин даром учителя, его применение ограничивается учением других женщин</w:t>
      </w:r>
      <w:r w:rsidRPr="00C67959">
        <w:rPr>
          <w:vertAlign w:val="superscript"/>
        </w:rPr>
        <w:footnoteReference w:id="127"/>
      </w:r>
      <w:r w:rsidRPr="00C67959">
        <w:t>. Грудем добавляет м</w:t>
      </w:r>
      <w:r>
        <w:t xml:space="preserve">ысль, что </w:t>
      </w:r>
      <w:r>
        <w:lastRenderedPageBreak/>
        <w:t>публичное учение влечё</w:t>
      </w:r>
      <w:r w:rsidRPr="00C67959">
        <w:t>т за собой занятие положения власти, что не позволено женщинам</w:t>
      </w:r>
      <w:r w:rsidRPr="00C67959">
        <w:rPr>
          <w:vertAlign w:val="superscript"/>
        </w:rPr>
        <w:footnoteReference w:id="128"/>
      </w:r>
      <w:r w:rsidRPr="00C67959">
        <w:t xml:space="preserve">. </w:t>
      </w:r>
    </w:p>
    <w:p w:rsidR="0004599C" w:rsidRPr="00C67959" w:rsidRDefault="0004599C" w:rsidP="0004599C">
      <w:pPr>
        <w:ind w:firstLine="450"/>
      </w:pPr>
      <w:r w:rsidRPr="00C67959">
        <w:t>Самые веские аргументы в опров</w:t>
      </w:r>
      <w:r>
        <w:t>ержение включения женщин в общее служение</w:t>
      </w:r>
      <w:r w:rsidRPr="00C67959">
        <w:t xml:space="preserve"> учителя заключаются в наставлении Павла в 1 Тим. 2:12-14 (см. обсуждение выше), и в </w:t>
      </w:r>
      <w:proofErr w:type="gramStart"/>
      <w:r w:rsidRPr="00C67959">
        <w:t>отсутствии</w:t>
      </w:r>
      <w:proofErr w:type="gramEnd"/>
      <w:r w:rsidRPr="00C67959">
        <w:t xml:space="preserve"> ясного примера учительского служения женщин в новозаветное время. В то же время Павел поощряет опытных женщин, чтобы они «учили добру, чтобы вразумляли молодых женщин…» (Тит. 2:3-4). </w:t>
      </w:r>
    </w:p>
    <w:p w:rsidR="0004599C" w:rsidRPr="00C67959" w:rsidRDefault="0004599C" w:rsidP="0004599C">
      <w:pPr>
        <w:ind w:firstLine="450"/>
      </w:pPr>
    </w:p>
    <w:p w:rsidR="0004599C" w:rsidRPr="00ED5089" w:rsidRDefault="0004599C" w:rsidP="0004599C">
      <w:pPr>
        <w:ind w:firstLine="450"/>
        <w:rPr>
          <w:b/>
          <w:bCs/>
        </w:rPr>
      </w:pPr>
      <w:r w:rsidRPr="00ED5089">
        <w:rPr>
          <w:b/>
          <w:bCs/>
        </w:rPr>
        <w:t>4. Выводы</w:t>
      </w:r>
    </w:p>
    <w:p w:rsidR="0004599C" w:rsidRPr="00C67959" w:rsidRDefault="0004599C" w:rsidP="0004599C">
      <w:pPr>
        <w:ind w:firstLine="450"/>
      </w:pPr>
      <w:r w:rsidRPr="00C67959">
        <w:t xml:space="preserve"> </w:t>
      </w:r>
    </w:p>
    <w:p w:rsidR="0004599C" w:rsidRPr="00C67959" w:rsidRDefault="0004599C" w:rsidP="0004599C">
      <w:pPr>
        <w:ind w:firstLine="450"/>
      </w:pPr>
      <w:r w:rsidRPr="00C67959">
        <w:t>Приходим к общему заключению по поводу женщин в лидерстве и учении. Судя по всему, хотя Бог наделяет всех верующих, в том числе</w:t>
      </w:r>
      <w:r>
        <w:t>,</w:t>
      </w:r>
      <w:r w:rsidRPr="00C67959">
        <w:t xml:space="preserve"> женщин, духовными дарами и служением в Церкви, мы видим, что в церковном лидерстве и служении учителя роль женщин ограничена. Доказательства достаточны, чтобы прийти к выводу, что женщинам позволено служить во всех церковных служениях за исключением пасторского и общего учительского.</w:t>
      </w:r>
      <w:r>
        <w:t xml:space="preserve"> </w:t>
      </w:r>
    </w:p>
    <w:p w:rsidR="0004599C" w:rsidRPr="00C67959" w:rsidRDefault="0004599C" w:rsidP="0004599C">
      <w:pPr>
        <w:ind w:firstLine="450"/>
      </w:pPr>
      <w:r w:rsidRPr="00C67959">
        <w:t xml:space="preserve">В новозаветное время женщины выступали на общих собраниях церкви молитвой и </w:t>
      </w:r>
      <w:proofErr w:type="gramStart"/>
      <w:r w:rsidRPr="00C67959">
        <w:t>пророчеством</w:t>
      </w:r>
      <w:proofErr w:type="gramEnd"/>
      <w:r w:rsidRPr="00C67959">
        <w:t xml:space="preserve">, но не с проповедью или учением. Но при этом надо оговориться, что Новый Завет отводит </w:t>
      </w:r>
      <w:r>
        <w:t>женщинам учительское служение в</w:t>
      </w:r>
      <w:r w:rsidRPr="00C67959">
        <w:t xml:space="preserve"> от</w:t>
      </w:r>
      <w:r>
        <w:t>ношении других</w:t>
      </w:r>
      <w:r w:rsidRPr="00C67959">
        <w:t xml:space="preserve"> женщин (Тит. 2:3-6) и дет</w:t>
      </w:r>
      <w:r>
        <w:t>ей</w:t>
      </w:r>
      <w:r w:rsidRPr="00C67959">
        <w:t xml:space="preserve"> (2 Тим. 1:5; 3:14-15). </w:t>
      </w:r>
    </w:p>
    <w:p w:rsidR="0004599C" w:rsidRPr="00C67959" w:rsidRDefault="0004599C" w:rsidP="0004599C">
      <w:pPr>
        <w:ind w:firstLine="450"/>
      </w:pPr>
      <w:r w:rsidRPr="00C67959">
        <w:t>При этом следует сделать некоторые утончения. Во-первых, признаем, что существуют два конкретных примера женщин, которые в новозаветное время, возможно, участвовали в лидерстве и учительстве: Юния</w:t>
      </w:r>
      <w:r>
        <w:t>,</w:t>
      </w:r>
      <w:r w:rsidRPr="00C67959">
        <w:t xml:space="preserve"> как апостол, и Прискилла</w:t>
      </w:r>
      <w:r>
        <w:t>,</w:t>
      </w:r>
      <w:r w:rsidRPr="00C67959">
        <w:t xml:space="preserve"> как участник в лидерстве домашней группы и как учитель Аполлоса. Но интересно отметить, что в этих случаях они служили, предположительно, совместно со своими мужьями, что приводит нас к тому, что в случае замужней женщины, служащей вместе с мужем, </w:t>
      </w:r>
      <w:r>
        <w:t>ей, возможно, даё</w:t>
      </w:r>
      <w:r w:rsidRPr="00C67959">
        <w:t>тся</w:t>
      </w:r>
      <w:r>
        <w:t xml:space="preserve"> </w:t>
      </w:r>
      <w:r w:rsidRPr="00C67959">
        <w:t>больше свободы и власти.</w:t>
      </w:r>
      <w:r>
        <w:t xml:space="preserve"> </w:t>
      </w:r>
    </w:p>
    <w:p w:rsidR="0004599C" w:rsidRPr="00C67959" w:rsidRDefault="0004599C" w:rsidP="0004599C">
      <w:pPr>
        <w:ind w:firstLine="450"/>
      </w:pPr>
      <w:r>
        <w:t>Ещё</w:t>
      </w:r>
      <w:r w:rsidRPr="00C67959">
        <w:t xml:space="preserve"> надо задаться вопросом, на каком уровне в церковной иерархии может служить женщина</w:t>
      </w:r>
      <w:r w:rsidRPr="00C67959">
        <w:rPr>
          <w:vertAlign w:val="superscript"/>
        </w:rPr>
        <w:footnoteReference w:id="129"/>
      </w:r>
      <w:r>
        <w:t>? Например, часто пасторы</w:t>
      </w:r>
      <w:r w:rsidRPr="00C67959">
        <w:t xml:space="preserve"> избираются голосам</w:t>
      </w:r>
      <w:r>
        <w:t>и</w:t>
      </w:r>
      <w:r w:rsidRPr="00C67959">
        <w:t xml:space="preserve"> членов церкви. Вряд ли кто-то отказал бы женщине участвовать в голосовании, хотя в этом она проявляет власть. Далее, мы уже установили, что женщины могут служить диаконами. Далее, если в поместной общине существуют разные уровни управления, т.е. старший пастор и помощники пастора, может ли женщина служит помощником в подчинении старшего пастора? То же самое касается структуры в межцерковном союзе. До какого уровня власти могут женщины «подняться»?</w:t>
      </w:r>
    </w:p>
    <w:p w:rsidR="0004599C" w:rsidRPr="00C67959" w:rsidRDefault="0004599C" w:rsidP="0004599C">
      <w:pPr>
        <w:ind w:firstLine="450"/>
      </w:pPr>
      <w:r w:rsidRPr="00C67959">
        <w:t xml:space="preserve">Бломберг придерживается мнения, что как только установлено мужское лидерство как в поместной церкви, </w:t>
      </w:r>
      <w:r>
        <w:t>так и в межцерковном союзе, «становится важн</w:t>
      </w:r>
      <w:r w:rsidRPr="00616A7F">
        <w:rPr>
          <w:rFonts w:asciiTheme="majorBidi" w:hAnsiTheme="majorBidi" w:cstheme="majorBidi"/>
        </w:rPr>
        <w:t>ым иметь одарённых, благочестивых женщин на всех оставшихся уровнях руководства»</w:t>
      </w:r>
      <w:r w:rsidRPr="00616A7F">
        <w:rPr>
          <w:rFonts w:asciiTheme="majorBidi" w:hAnsiTheme="majorBidi" w:cstheme="majorBidi"/>
          <w:vertAlign w:val="superscript"/>
        </w:rPr>
        <w:footnoteReference w:id="130"/>
      </w:r>
      <w:r w:rsidRPr="00616A7F">
        <w:rPr>
          <w:rFonts w:asciiTheme="majorBidi" w:hAnsiTheme="majorBidi" w:cstheme="majorBidi"/>
        </w:rPr>
        <w:t xml:space="preserve">. На самом деле, поместные общины могут назначить пасторов для женщин. </w:t>
      </w:r>
      <w:r w:rsidRPr="00C67959">
        <w:t xml:space="preserve">Хаус же ограничивает возможность женщин лишь учением детей и других женщин, вместе с </w:t>
      </w:r>
      <w:r w:rsidRPr="00C67959">
        <w:lastRenderedPageBreak/>
        <w:t>написанием пособий для изучения Библии</w:t>
      </w:r>
      <w:r w:rsidRPr="00C67959">
        <w:rPr>
          <w:vertAlign w:val="superscript"/>
        </w:rPr>
        <w:footnoteReference w:id="131"/>
      </w:r>
      <w:r w:rsidRPr="00C67959">
        <w:t xml:space="preserve">. </w:t>
      </w:r>
      <w:r>
        <w:t xml:space="preserve">В целом, Библия не </w:t>
      </w:r>
      <w:r w:rsidRPr="00C67959">
        <w:t xml:space="preserve">освещает данный вопрос до такой степени, что можно однозначно настаивать на одной или другой позиции. </w:t>
      </w:r>
    </w:p>
    <w:p w:rsidR="0004599C" w:rsidRPr="00C67959" w:rsidRDefault="0004599C" w:rsidP="0004599C">
      <w:pPr>
        <w:ind w:firstLine="450"/>
      </w:pPr>
      <w:r w:rsidRPr="00C67959">
        <w:t>Хаус также делает актуальный комментарий, что по сравнению с богатой возможностью и разнообразием, предоставленными женщинам в церковном служении, исключение из того или иного служения не должно считаться большим лишением. Также ошибочно считать, что «подчинение равняется неполноценности и исключает равенство»</w:t>
      </w:r>
      <w:r w:rsidRPr="00C67959">
        <w:rPr>
          <w:vertAlign w:val="superscript"/>
        </w:rPr>
        <w:footnoteReference w:id="132"/>
      </w:r>
      <w:r w:rsidRPr="00C67959">
        <w:t xml:space="preserve">. </w:t>
      </w:r>
    </w:p>
    <w:p w:rsidR="0004599C" w:rsidRDefault="0004599C" w:rsidP="0004599C">
      <w:pPr>
        <w:ind w:firstLine="450"/>
      </w:pPr>
    </w:p>
    <w:p w:rsidR="000713A8" w:rsidRPr="0004599C" w:rsidRDefault="000713A8" w:rsidP="0004599C"/>
    <w:sectPr w:rsidR="000713A8" w:rsidRPr="00045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EB" w:rsidRDefault="00ED41EB" w:rsidP="00C5488A">
      <w:r>
        <w:separator/>
      </w:r>
    </w:p>
  </w:endnote>
  <w:endnote w:type="continuationSeparator" w:id="0">
    <w:p w:rsidR="00ED41EB" w:rsidRDefault="00ED41EB" w:rsidP="00C5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EB" w:rsidRDefault="00ED41EB" w:rsidP="00C5488A">
      <w:r>
        <w:separator/>
      </w:r>
    </w:p>
  </w:footnote>
  <w:footnote w:type="continuationSeparator" w:id="0">
    <w:p w:rsidR="00ED41EB" w:rsidRDefault="00ED41EB" w:rsidP="00C5488A">
      <w:r>
        <w:continuationSeparator/>
      </w:r>
    </w:p>
  </w:footnote>
  <w:footnote w:id="1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Giles K. Women and their ministry. – Victora, Australia: Dove, 1977. – </w:t>
      </w:r>
      <w:proofErr w:type="gramStart"/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18</w:t>
      </w:r>
      <w:proofErr w:type="gramEnd"/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-19. </w:t>
      </w:r>
    </w:p>
  </w:footnote>
  <w:footnote w:id="2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Tosefta // ed. Neusner J., Sarason R. S. – Hoboken, NJ: KTAV Publishing, 1986. – C. 40 </w:t>
      </w:r>
    </w:p>
  </w:footnote>
  <w:footnote w:id="3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Neusner J. </w:t>
      </w:r>
      <w:r w:rsidRPr="0004599C">
        <w:rPr>
          <w:rFonts w:asciiTheme="majorBidi" w:hAnsiTheme="majorBidi" w:cstheme="majorBidi"/>
          <w:iCs/>
          <w:sz w:val="20"/>
          <w:szCs w:val="20"/>
          <w:lang w:val="en-US"/>
        </w:rPr>
        <w:t>The Mishnah: A new translation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– New Haven, CT: Yale University Press, 1988. – C. 673.</w:t>
      </w:r>
    </w:p>
  </w:footnote>
  <w:footnote w:id="4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France R. T. Women in the church’s ministry. Grand Rapids, MI: Eerdmans, 1995.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75. </w:t>
      </w:r>
    </w:p>
  </w:footnote>
  <w:footnote w:id="5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France,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77; Giles,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17-23.</w:t>
      </w:r>
    </w:p>
  </w:footnote>
  <w:footnote w:id="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Giles,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17. </w:t>
      </w:r>
    </w:p>
  </w:footnote>
  <w:footnote w:id="7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Harnack A. Sources of the </w:t>
      </w:r>
      <w:r w:rsidRPr="005C2B48">
        <w:rPr>
          <w:rFonts w:asciiTheme="majorBidi" w:hAnsiTheme="majorBidi" w:cstheme="majorBidi"/>
          <w:sz w:val="20"/>
          <w:szCs w:val="20"/>
        </w:rPr>
        <w:t>а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postolic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anons. – London: F. Norgate and Co., 1895. – </w:t>
      </w:r>
      <w:proofErr w:type="gramStart"/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52</w:t>
      </w:r>
      <w:proofErr w:type="gramEnd"/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-53. </w:t>
      </w:r>
    </w:p>
  </w:footnote>
  <w:footnote w:id="8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Hippolytus of Rome // Dix G. The Apostolic traditions – New York: MacMillian, 1937. – </w:t>
      </w:r>
    </w:p>
    <w:p w:rsidR="0004599C" w:rsidRPr="005C2B48" w:rsidRDefault="0004599C" w:rsidP="0004599C">
      <w:pPr>
        <w:rPr>
          <w:rFonts w:asciiTheme="majorBidi" w:hAnsiTheme="majorBidi" w:cstheme="majorBidi"/>
          <w:color w:val="000000"/>
          <w:sz w:val="20"/>
          <w:szCs w:val="20"/>
        </w:rPr>
      </w:pPr>
      <w:r w:rsidRPr="005C2B48">
        <w:rPr>
          <w:rFonts w:asciiTheme="majorBidi" w:hAnsiTheme="majorBidi" w:cstheme="majorBidi"/>
          <w:color w:val="000000"/>
          <w:sz w:val="20"/>
          <w:szCs w:val="20"/>
        </w:rPr>
        <w:t>Перевод прот. П. Бубуруза (https://azbyka.ru).</w:t>
      </w:r>
      <w:r w:rsidRPr="005C2B48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9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Didascalia Apostolorum // Ed. R. H. Connolly. – Oxford: Clarendon Press, 1929. – 280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</w:footnote>
  <w:footnote w:id="10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Weinrich W. Women in the history of the Church: Learned and holy, but not pastors // Piper J. Grudem W. Recovering biblical manhood and womanhood. Wheaton, IL: Crossway Books, 1991. – C. 273. </w:t>
      </w:r>
    </w:p>
  </w:footnote>
  <w:footnote w:id="11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Weinrich,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275. </w:t>
      </w:r>
    </w:p>
  </w:footnote>
  <w:footnote w:id="12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Tucker R. A., Liefeld W. Daughters of the Church. – Grand Rapids, MI: Zondervan, 1987. –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106. </w:t>
      </w:r>
    </w:p>
  </w:footnote>
  <w:footnote w:id="13">
    <w:p w:rsidR="0004599C" w:rsidRPr="005C2B48" w:rsidRDefault="0004599C" w:rsidP="0004599C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</w:rPr>
        <w:t>Интересно, что во время написания этого трактата Тертуллиан ходил в секту «Монтанистов», которые признавали пророческое служение женщин</w:t>
      </w:r>
      <w:r w:rsidRPr="009711D4">
        <w:rPr>
          <w:rFonts w:asciiTheme="majorBidi" w:hAnsiTheme="majorBidi" w:cstheme="majorBidi"/>
        </w:rPr>
        <w:t xml:space="preserve"> (</w:t>
      </w:r>
      <w:r w:rsidRPr="005C2B48">
        <w:rPr>
          <w:rFonts w:asciiTheme="majorBidi" w:hAnsiTheme="majorBidi" w:cstheme="majorBidi"/>
          <w:lang w:val="en-US"/>
        </w:rPr>
        <w:t>Weinrich</w:t>
      </w:r>
      <w:r w:rsidRPr="005C2B48">
        <w:rPr>
          <w:rFonts w:asciiTheme="majorBidi" w:hAnsiTheme="majorBidi" w:cstheme="majorBidi"/>
        </w:rPr>
        <w:t>, с. 247-248</w:t>
      </w:r>
      <w:r w:rsidRPr="009711D4">
        <w:rPr>
          <w:rFonts w:asciiTheme="majorBidi" w:hAnsiTheme="majorBidi" w:cstheme="majorBidi"/>
        </w:rPr>
        <w:t>)</w:t>
      </w:r>
      <w:r w:rsidRPr="005C2B48">
        <w:rPr>
          <w:rFonts w:asciiTheme="majorBidi" w:hAnsiTheme="majorBidi" w:cstheme="majorBidi"/>
        </w:rPr>
        <w:t xml:space="preserve">. </w:t>
      </w:r>
    </w:p>
  </w:footnote>
  <w:footnote w:id="14">
    <w:p w:rsidR="0004599C" w:rsidRPr="005C2B48" w:rsidRDefault="0004599C" w:rsidP="0004599C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</w:rPr>
        <w:t xml:space="preserve">Тертуллиан, О крещении // Библиотека Отцов и Учителей Церкви Западных / Перевод: еп. Василия (Богдашевского) – Киев: Киевская Духовная Академия, 1915. – Том 31. – C. 35-59. – OCR: Одесская богословская семинария. </w:t>
      </w:r>
    </w:p>
  </w:footnote>
  <w:footnote w:id="15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https://azbyka.ru </w:t>
      </w:r>
    </w:p>
  </w:footnote>
  <w:footnote w:id="16">
    <w:p w:rsidR="0004599C" w:rsidRPr="005C2B48" w:rsidRDefault="0004599C" w:rsidP="0004599C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</w:rPr>
        <w:t xml:space="preserve">Иоанн Златоуст, Толкование на послание к Ефесянам // Творения святого отца нашего Иоанна Златоуста / Перевод П. Юнгерова. – С.-Петербургской Духовной Академии, 1905. – Том 11, Книга 1. – С. 5-218 (https://azbyka.ru). </w:t>
      </w:r>
    </w:p>
  </w:footnote>
  <w:footnote w:id="17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Reed J. E., Prevost R. A history of Christian education. – Nashville, TN: Broadman &amp; Holman, 1993. –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105. </w:t>
      </w:r>
    </w:p>
  </w:footnote>
  <w:footnote w:id="18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de-DE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de-DE"/>
        </w:rPr>
        <w:t xml:space="preserve">Tucker,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de-DE"/>
        </w:rPr>
        <w:t xml:space="preserve">. 125. </w:t>
      </w:r>
    </w:p>
  </w:footnote>
  <w:footnote w:id="19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Weinrich,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266-267, 274. </w:t>
      </w:r>
    </w:p>
  </w:footnote>
  <w:footnote w:id="20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Schaff </w:t>
      </w:r>
      <w:proofErr w:type="gramStart"/>
      <w:r w:rsidRPr="005C2B48">
        <w:rPr>
          <w:rFonts w:asciiTheme="majorBidi" w:hAnsiTheme="majorBidi" w:cstheme="majorBidi"/>
          <w:sz w:val="20"/>
          <w:szCs w:val="20"/>
          <w:lang w:val="de-DE"/>
        </w:rPr>
        <w:t>P.,</w:t>
      </w:r>
      <w:proofErr w:type="gramEnd"/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 Wace H., eds. </w:t>
      </w:r>
      <w:r w:rsidRPr="0004599C">
        <w:rPr>
          <w:rFonts w:asciiTheme="majorBidi" w:hAnsiTheme="majorBidi" w:cstheme="majorBidi"/>
          <w:iCs/>
          <w:sz w:val="20"/>
          <w:szCs w:val="20"/>
          <w:lang w:val="en-US"/>
        </w:rPr>
        <w:t xml:space="preserve">A select library of the Nicene and Post-Nicene Fathers of the Christian Church. – 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New York, NY: Christian Literature Company.</w:t>
      </w:r>
    </w:p>
  </w:footnote>
  <w:footnote w:id="21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Tucker,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97-100. </w:t>
      </w:r>
    </w:p>
  </w:footnote>
  <w:footnote w:id="22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Reed,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152. </w:t>
      </w:r>
    </w:p>
  </w:footnote>
  <w:footnote w:id="23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же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160. </w:t>
      </w:r>
    </w:p>
  </w:footnote>
  <w:footnote w:id="24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Keener C. S. Women in ministry: another egalitarian perspective // Gundry S. N., Beck J. R. Two views on women in ministry. – Grand Rapids, MI: Zondervan, 2005. – C. 244; Reed,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207.</w:t>
      </w:r>
    </w:p>
  </w:footnote>
  <w:footnote w:id="25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Weinrich,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268-271; https://en.wikipedia.org/wiki/Doctor_of_the_Church. </w:t>
      </w:r>
    </w:p>
  </w:footnote>
  <w:footnote w:id="26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de-DE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de-DE"/>
        </w:rPr>
        <w:t xml:space="preserve">Reed, c. 158. </w:t>
      </w:r>
    </w:p>
  </w:footnote>
  <w:footnote w:id="27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173-178; Reed,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213-215; Weinrich,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>. 277-278.</w:t>
      </w:r>
    </w:p>
  </w:footnote>
  <w:footnote w:id="28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Reed,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213; Weinrich,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278; 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>. 173.</w:t>
      </w:r>
    </w:p>
  </w:footnote>
  <w:footnote w:id="29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Luther M. Luther’s works, Vol. 40, Church and ministry II // Ed. Bergendoff C., Lehmann H. T. – Philadelphia, PA: Fotress, 1958. – </w:t>
      </w:r>
      <w:proofErr w:type="gramStart"/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390</w:t>
      </w:r>
      <w:proofErr w:type="gramEnd"/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-391. </w:t>
      </w:r>
    </w:p>
  </w:footnote>
  <w:footnote w:id="30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Luther M. Luther’s works. // Ed. Oswald H. C. – St. Louis, MO: Concordia Publishing, 1973. – 28.277. </w:t>
      </w:r>
    </w:p>
  </w:footnote>
  <w:footnote w:id="31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Calvin J. The First Epistle of Paul the Apostle to the Corinthians / Trans. J. W. Fraser. Ed. D. W. Torrance, T. F. Torrance. – Edinburgh: Oliver and Boyd, 1960. –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306. </w:t>
      </w:r>
    </w:p>
  </w:footnote>
  <w:footnote w:id="32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Отмечено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в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 Weinrich,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278. </w:t>
      </w:r>
    </w:p>
  </w:footnote>
  <w:footnote w:id="33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Weinrich,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278; 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>. 178.; Reed, c. 215-217.</w:t>
      </w:r>
    </w:p>
  </w:footnote>
  <w:footnote w:id="34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Reed, с. 217, 284-285. </w:t>
      </w:r>
    </w:p>
  </w:footnote>
  <w:footnote w:id="35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Там же, с. 217. </w:t>
      </w:r>
    </w:p>
  </w:footnote>
  <w:footnote w:id="3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291-308; Reed,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285.</w:t>
      </w:r>
    </w:p>
  </w:footnote>
  <w:footnote w:id="37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291-308; Beaver R. P. 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The history of mission strategy // Winter R. D., Hawthorne S. C. Perspective on the world Christian movement. – Pasadena, CA: William Carey Library, 1992. – C. B-70; McGee G. B. Miracles, missions and American Pentecostalism. – Maryknoll, NY: Orbis Books, 2010. –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136, 156.</w:t>
      </w:r>
    </w:p>
  </w:footnote>
  <w:footnote w:id="38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359; Keener,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>. 244.</w:t>
      </w:r>
    </w:p>
  </w:footnote>
  <w:footnote w:id="39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361-395. </w:t>
      </w:r>
    </w:p>
  </w:footnote>
  <w:footnote w:id="40">
    <w:p w:rsidR="0004599C" w:rsidRPr="0004599C" w:rsidRDefault="0004599C" w:rsidP="0004599C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Cho P. Y. Successful home cell groups. – South Plainfield, NJ: Bridge Publishers, 1981. –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29, 85 </w:t>
      </w:r>
    </w:p>
  </w:footnote>
  <w:footnote w:id="41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Patterson P. The meaning of authority in the local church // Piper J. Grudem W. Recovering biblical manhood and womanhood. – Wheaton, IL: Crossway Books, 1991. – C. 248; 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380-388; https://en.wikipedia.org/wiki/Ordination_of_women. </w:t>
      </w:r>
    </w:p>
  </w:footnote>
  <w:footnote w:id="42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№. 1577. Catechism of the Catholic Church. </w:t>
      </w:r>
    </w:p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04599C">
        <w:rPr>
          <w:rFonts w:asciiTheme="majorBidi" w:hAnsiTheme="majorBidi" w:cstheme="majorBidi"/>
          <w:sz w:val="20"/>
          <w:szCs w:val="20"/>
          <w:lang w:val="en-US"/>
        </w:rPr>
        <w:t>http://www.vatican.va/archive/ENG0015/_INDEX.HTM</w:t>
      </w:r>
    </w:p>
  </w:footnote>
  <w:footnote w:id="43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Ware K. Man, woman and the priesthood of Christ // Hopko T. Women and the priesthood. – Crestwood, NY: St. Vladimir’s, 1983. – C. 9-37. </w:t>
      </w:r>
    </w:p>
  </w:footnote>
  <w:footnote w:id="44">
    <w:p w:rsidR="0004599C" w:rsidRPr="005C2B48" w:rsidRDefault="0004599C" w:rsidP="0004599C">
      <w:pPr>
        <w:pStyle w:val="FootnoteText"/>
        <w:rPr>
          <w:rFonts w:asciiTheme="majorBidi" w:hAnsiTheme="majorBidi" w:cstheme="majorBidi"/>
          <w:color w:val="000000" w:themeColor="text1"/>
        </w:rPr>
      </w:pPr>
      <w:r w:rsidRPr="005C2B48">
        <w:rPr>
          <w:rStyle w:val="FootnoteReference"/>
          <w:rFonts w:asciiTheme="majorBidi" w:hAnsiTheme="majorBidi" w:cstheme="majorBidi"/>
          <w:color w:val="000000" w:themeColor="text1"/>
        </w:rPr>
        <w:footnoteRef/>
      </w:r>
      <w:r w:rsidRPr="005C2B48">
        <w:rPr>
          <w:rFonts w:asciiTheme="majorBidi" w:hAnsiTheme="majorBidi" w:cstheme="majorBidi"/>
          <w:color w:val="000000" w:themeColor="text1"/>
        </w:rPr>
        <w:t>Кальвин Ж. Наставление в христианской вере (4.3.9) – М. Российский Государственный Гуманитарный Университет, 1999. – С. 56-57.</w:t>
      </w:r>
    </w:p>
  </w:footnote>
  <w:footnote w:id="45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Elliot K. M. – Women in ministry and the writings of Paul. – Winona, MS: Anselm Publishing, 2010.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11. </w:t>
      </w:r>
    </w:p>
  </w:footnote>
  <w:footnote w:id="4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Belleville L. L. Women in ministry: an egalitarian perspective // Gundry S. N., Beck J. R. Two views on women in ministry. – Grand Rapids, MI: Zondervan, 2005. – C. 46. </w:t>
      </w:r>
    </w:p>
  </w:footnote>
  <w:footnote w:id="47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Tucker,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329. </w:t>
      </w:r>
    </w:p>
  </w:footnote>
  <w:footnote w:id="48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France,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46. </w:t>
      </w:r>
    </w:p>
  </w:footnote>
  <w:footnote w:id="49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Belleville, Women in ministry,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44. </w:t>
      </w:r>
    </w:p>
  </w:footnote>
  <w:footnote w:id="50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Schreiner T. R. A response to Craig Blomberg // Gundry S. N., Beck J. R. Two views on women in ministry. –Grand Rapids, MI: Zondervan, 2005. – C. 191; Schreiner T. R. The valuable ministries of women in the context of male leadership // Piper J. Grudem W. Recovering biblical manhood and womanhood. – Wheaton, IL: Crossway Books, 1991. – C. 216-217. </w:t>
      </w:r>
    </w:p>
  </w:footnote>
  <w:footnote w:id="51">
    <w:p w:rsidR="0004599C" w:rsidRPr="005C2B48" w:rsidRDefault="0004599C" w:rsidP="0004599C">
      <w:pPr>
        <w:pStyle w:val="FootnoteText"/>
        <w:rPr>
          <w:rFonts w:asciiTheme="majorBidi" w:hAnsiTheme="majorBidi" w:cstheme="majorBidi"/>
          <w:color w:val="000000" w:themeColor="text1"/>
        </w:rPr>
      </w:pPr>
      <w:r w:rsidRPr="005C2B48">
        <w:rPr>
          <w:rStyle w:val="FootnoteReference"/>
          <w:rFonts w:asciiTheme="majorBidi" w:hAnsiTheme="majorBidi" w:cstheme="majorBidi"/>
          <w:color w:val="000000" w:themeColor="text1"/>
        </w:rPr>
        <w:footnoteRef/>
      </w:r>
      <w:r w:rsidRPr="005C2B48">
        <w:rPr>
          <w:rFonts w:asciiTheme="majorBidi" w:hAnsiTheme="majorBidi" w:cstheme="majorBidi"/>
          <w:color w:val="000000" w:themeColor="text1"/>
        </w:rPr>
        <w:t xml:space="preserve">Тиссен Г. К. Лекции по систематическому богословию / Под. ред. В. Д. Дерксена. – СПб: Логос, 1994. – </w:t>
      </w:r>
      <w:r w:rsidRPr="005C2B48">
        <w:rPr>
          <w:rFonts w:asciiTheme="majorBidi" w:hAnsiTheme="majorBidi" w:cstheme="majorBidi"/>
          <w:color w:val="000000" w:themeColor="text1"/>
          <w:lang w:val="en-US"/>
        </w:rPr>
        <w:t>C</w:t>
      </w:r>
      <w:r w:rsidRPr="005C2B48">
        <w:rPr>
          <w:rFonts w:asciiTheme="majorBidi" w:hAnsiTheme="majorBidi" w:cstheme="majorBidi"/>
          <w:color w:val="000000" w:themeColor="text1"/>
        </w:rPr>
        <w:t xml:space="preserve">. 349. </w:t>
      </w:r>
    </w:p>
  </w:footnote>
  <w:footnote w:id="52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Belleville,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62; Schaff, P., Schaff, D. S. History of the Christian church. 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– New York: Charles Scribner’s Sons, 1910. – </w:t>
      </w:r>
      <w:r w:rsidRPr="005C2B48">
        <w:rPr>
          <w:rFonts w:asciiTheme="majorBidi" w:hAnsiTheme="majorBidi" w:cstheme="majorBidi"/>
          <w:sz w:val="20"/>
          <w:szCs w:val="20"/>
        </w:rPr>
        <w:t>Т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3. – </w:t>
      </w:r>
      <w:proofErr w:type="gramStart"/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259</w:t>
      </w:r>
      <w:proofErr w:type="gramEnd"/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-262. </w:t>
      </w:r>
    </w:p>
  </w:footnote>
  <w:footnote w:id="53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Giles,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50-51; Keener,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217. </w:t>
      </w:r>
    </w:p>
  </w:footnote>
  <w:footnote w:id="54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Arndt W., Danker F. W., Bauer W. A Greek-English lexicon of the New Testament and other early Christian literature. – 3rd ed. – Chicago: University of Chicago Press, 2000. – C. 885.</w:t>
      </w:r>
    </w:p>
  </w:footnote>
  <w:footnote w:id="55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France,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88. </w:t>
      </w:r>
    </w:p>
  </w:footnote>
  <w:footnote w:id="5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Giles,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33. </w:t>
      </w:r>
    </w:p>
  </w:footnote>
  <w:footnote w:id="57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Schreiner, The valuable ministries of women,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219-220. </w:t>
      </w:r>
    </w:p>
  </w:footnote>
  <w:footnote w:id="58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Clark A. C. Apostleship: Evidence from the New Testament and Early Christian literature // Evangelical Review of Theology. 13. 1989. </w:t>
      </w:r>
      <w:r>
        <w:rPr>
          <w:rFonts w:asciiTheme="majorBidi" w:hAnsiTheme="majorBidi" w:cstheme="majorBidi"/>
          <w:lang w:val="en-US"/>
        </w:rPr>
        <w:t xml:space="preserve">C. </w:t>
      </w:r>
      <w:r w:rsidRPr="005C2B48">
        <w:rPr>
          <w:rFonts w:asciiTheme="majorBidi" w:hAnsiTheme="majorBidi" w:cstheme="majorBidi"/>
          <w:lang w:val="en-US"/>
        </w:rPr>
        <w:t xml:space="preserve">358. </w:t>
      </w:r>
    </w:p>
  </w:footnote>
  <w:footnote w:id="59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Metzger B. M. </w:t>
      </w:r>
      <w:r w:rsidRPr="0004599C">
        <w:rPr>
          <w:rFonts w:asciiTheme="majorBidi" w:hAnsiTheme="majorBidi" w:cstheme="majorBidi"/>
          <w:iCs/>
          <w:sz w:val="20"/>
          <w:szCs w:val="20"/>
          <w:lang w:val="en-US"/>
        </w:rPr>
        <w:t>A textual commentary on the Greek New Testament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– 2nd ed. – London; New York: United Bible Societies, 1994. – C. 475–476; Burer M. H., Wallace D. B. Was Junia really an Apostle? // Journal for Biblical Manhood and Womanhood. 6(2). 2001. C. 4; Elliot,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103; Arndt,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480; Clark, c. 358-359.</w:t>
      </w:r>
    </w:p>
  </w:footnote>
  <w:footnote w:id="60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Belleville,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41. </w:t>
      </w:r>
    </w:p>
  </w:footnote>
  <w:footnote w:id="61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Там же, с. </w:t>
      </w:r>
      <w:r w:rsidRPr="005C2B48">
        <w:rPr>
          <w:rFonts w:asciiTheme="majorBidi" w:hAnsiTheme="majorBidi" w:cstheme="majorBidi"/>
          <w:sz w:val="20"/>
          <w:szCs w:val="20"/>
        </w:rPr>
        <w:t xml:space="preserve">40. </w:t>
      </w:r>
    </w:p>
  </w:footnote>
  <w:footnote w:id="62">
    <w:p w:rsidR="0004599C" w:rsidRPr="003872A9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>Clark</w:t>
      </w:r>
      <w:r w:rsidRPr="005C2B48">
        <w:rPr>
          <w:rFonts w:asciiTheme="majorBidi" w:hAnsiTheme="majorBidi" w:cstheme="majorBidi"/>
        </w:rPr>
        <w:t xml:space="preserve">, </w:t>
      </w:r>
      <w:r w:rsidRPr="005C2B48">
        <w:rPr>
          <w:rFonts w:asciiTheme="majorBidi" w:hAnsiTheme="majorBidi" w:cstheme="majorBidi"/>
          <w:lang w:val="en-US"/>
        </w:rPr>
        <w:t>c</w:t>
      </w:r>
      <w:r w:rsidRPr="005C2B48">
        <w:rPr>
          <w:rFonts w:asciiTheme="majorBidi" w:hAnsiTheme="majorBidi" w:cstheme="majorBidi"/>
        </w:rPr>
        <w:t>. 359. В поддержку этого взгляда Бурер ссылается на Ходжа (</w:t>
      </w:r>
      <w:r w:rsidRPr="005C2B48">
        <w:rPr>
          <w:rFonts w:asciiTheme="majorBidi" w:hAnsiTheme="majorBidi" w:cstheme="majorBidi"/>
          <w:lang w:val="en-US"/>
        </w:rPr>
        <w:t>Romans</w:t>
      </w:r>
      <w:r w:rsidRPr="005C2B48">
        <w:rPr>
          <w:rFonts w:asciiTheme="majorBidi" w:hAnsiTheme="majorBidi" w:cstheme="majorBidi"/>
        </w:rPr>
        <w:t xml:space="preserve">, </w:t>
      </w:r>
      <w:r w:rsidRPr="005C2B48">
        <w:rPr>
          <w:rFonts w:asciiTheme="majorBidi" w:hAnsiTheme="majorBidi" w:cstheme="majorBidi"/>
          <w:lang w:val="en-US"/>
        </w:rPr>
        <w:t>c</w:t>
      </w:r>
      <w:r w:rsidRPr="005C2B48">
        <w:rPr>
          <w:rFonts w:asciiTheme="majorBidi" w:hAnsiTheme="majorBidi" w:cstheme="majorBidi"/>
        </w:rPr>
        <w:t>. 449) и Мюррея (</w:t>
      </w:r>
      <w:r w:rsidRPr="005C2B48">
        <w:rPr>
          <w:rFonts w:asciiTheme="majorBidi" w:hAnsiTheme="majorBidi" w:cstheme="majorBidi"/>
          <w:lang w:val="en-US"/>
        </w:rPr>
        <w:t>Romans</w:t>
      </w:r>
      <w:r w:rsidRPr="005C2B48">
        <w:rPr>
          <w:rFonts w:asciiTheme="majorBidi" w:hAnsiTheme="majorBidi" w:cstheme="majorBidi"/>
        </w:rPr>
        <w:t>, т. 2, с. 229-230). См</w:t>
      </w:r>
      <w:r w:rsidRPr="003872A9">
        <w:rPr>
          <w:rFonts w:asciiTheme="majorBidi" w:hAnsiTheme="majorBidi" w:cstheme="majorBidi"/>
          <w:lang w:val="en-US"/>
        </w:rPr>
        <w:t xml:space="preserve">. </w:t>
      </w:r>
      <w:r w:rsidRPr="005C2B48">
        <w:rPr>
          <w:rFonts w:asciiTheme="majorBidi" w:hAnsiTheme="majorBidi" w:cstheme="majorBidi"/>
          <w:lang w:val="en-US"/>
        </w:rPr>
        <w:t>Burer</w:t>
      </w:r>
      <w:r w:rsidRPr="003872A9">
        <w:rPr>
          <w:rFonts w:asciiTheme="majorBidi" w:hAnsiTheme="majorBidi" w:cstheme="majorBidi"/>
          <w:lang w:val="en-US"/>
        </w:rPr>
        <w:t xml:space="preserve">, </w:t>
      </w:r>
      <w:r w:rsidRPr="005C2B48">
        <w:rPr>
          <w:rFonts w:asciiTheme="majorBidi" w:hAnsiTheme="majorBidi" w:cstheme="majorBidi"/>
        </w:rPr>
        <w:t>с</w:t>
      </w:r>
      <w:r w:rsidRPr="003872A9">
        <w:rPr>
          <w:rFonts w:asciiTheme="majorBidi" w:hAnsiTheme="majorBidi" w:cstheme="majorBidi"/>
          <w:lang w:val="en-US"/>
        </w:rPr>
        <w:t>. 6.</w:t>
      </w:r>
    </w:p>
  </w:footnote>
  <w:footnote w:id="63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Belleville,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42. </w:t>
      </w:r>
    </w:p>
  </w:footnote>
  <w:footnote w:id="64">
    <w:p w:rsidR="0004599C" w:rsidRPr="003872A9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</w:rPr>
        <w:t>Также</w:t>
      </w:r>
      <w:r w:rsidRPr="003872A9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см</w:t>
      </w:r>
      <w:r w:rsidRPr="003872A9">
        <w:rPr>
          <w:rFonts w:asciiTheme="majorBidi" w:hAnsiTheme="majorBidi" w:cstheme="majorBidi"/>
          <w:lang w:val="en-US"/>
        </w:rPr>
        <w:t xml:space="preserve">. </w:t>
      </w:r>
      <w:r w:rsidRPr="005C2B48">
        <w:rPr>
          <w:rFonts w:asciiTheme="majorBidi" w:hAnsiTheme="majorBidi" w:cstheme="majorBidi"/>
          <w:lang w:val="en-US"/>
        </w:rPr>
        <w:t>Moo</w:t>
      </w:r>
      <w:r w:rsidRPr="003872A9">
        <w:rPr>
          <w:rFonts w:asciiTheme="majorBidi" w:hAnsiTheme="majorBidi" w:cstheme="majorBidi"/>
          <w:lang w:val="en-US"/>
        </w:rPr>
        <w:t xml:space="preserve">, </w:t>
      </w:r>
      <w:r w:rsidRPr="005C2B48">
        <w:rPr>
          <w:rFonts w:asciiTheme="majorBidi" w:hAnsiTheme="majorBidi" w:cstheme="majorBidi"/>
          <w:iCs/>
          <w:lang w:val="en-US"/>
        </w:rPr>
        <w:t>Romans</w:t>
      </w:r>
      <w:r w:rsidRPr="003872A9">
        <w:rPr>
          <w:rFonts w:asciiTheme="majorBidi" w:hAnsiTheme="majorBidi" w:cstheme="majorBidi"/>
          <w:iCs/>
          <w:lang w:val="en-US"/>
        </w:rPr>
        <w:t xml:space="preserve">, </w:t>
      </w:r>
      <w:r w:rsidRPr="005C2B48">
        <w:rPr>
          <w:rFonts w:asciiTheme="majorBidi" w:hAnsiTheme="majorBidi" w:cstheme="majorBidi"/>
          <w:iCs/>
        </w:rPr>
        <w:t>с</w:t>
      </w:r>
      <w:r w:rsidRPr="003872A9">
        <w:rPr>
          <w:rFonts w:asciiTheme="majorBidi" w:hAnsiTheme="majorBidi" w:cstheme="majorBidi"/>
          <w:iCs/>
          <w:lang w:val="en-US"/>
        </w:rPr>
        <w:t xml:space="preserve">. </w:t>
      </w:r>
      <w:r w:rsidRPr="003872A9">
        <w:rPr>
          <w:rFonts w:asciiTheme="majorBidi" w:hAnsiTheme="majorBidi" w:cstheme="majorBidi"/>
          <w:lang w:val="en-US"/>
        </w:rPr>
        <w:t xml:space="preserve">923, </w:t>
      </w:r>
      <w:r w:rsidRPr="005C2B48">
        <w:rPr>
          <w:rFonts w:asciiTheme="majorBidi" w:hAnsiTheme="majorBidi" w:cstheme="majorBidi"/>
        </w:rPr>
        <w:t>отсылка</w:t>
      </w:r>
      <w:r w:rsidRPr="003872A9">
        <w:rPr>
          <w:rFonts w:asciiTheme="majorBidi" w:hAnsiTheme="majorBidi" w:cstheme="majorBidi"/>
          <w:lang w:val="en-US"/>
        </w:rPr>
        <w:t xml:space="preserve"> 38; </w:t>
      </w:r>
      <w:r w:rsidRPr="005C2B48">
        <w:rPr>
          <w:rFonts w:asciiTheme="majorBidi" w:hAnsiTheme="majorBidi" w:cstheme="majorBidi"/>
        </w:rPr>
        <w:t>отмечено</w:t>
      </w:r>
      <w:r w:rsidRPr="003872A9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в</w:t>
      </w:r>
      <w:r w:rsidRPr="003872A9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  <w:lang w:val="en-US"/>
        </w:rPr>
        <w:t>Burer</w:t>
      </w:r>
      <w:r w:rsidRPr="003872A9">
        <w:rPr>
          <w:rFonts w:asciiTheme="majorBidi" w:hAnsiTheme="majorBidi" w:cstheme="majorBidi"/>
          <w:lang w:val="en-US"/>
        </w:rPr>
        <w:t xml:space="preserve">, </w:t>
      </w:r>
      <w:r w:rsidRPr="005C2B48">
        <w:rPr>
          <w:rFonts w:asciiTheme="majorBidi" w:hAnsiTheme="majorBidi" w:cstheme="majorBidi"/>
        </w:rPr>
        <w:t>с</w:t>
      </w:r>
      <w:r w:rsidRPr="003872A9">
        <w:rPr>
          <w:rFonts w:asciiTheme="majorBidi" w:hAnsiTheme="majorBidi" w:cstheme="majorBidi"/>
          <w:lang w:val="en-US"/>
        </w:rPr>
        <w:t>. 5.</w:t>
      </w:r>
    </w:p>
  </w:footnote>
  <w:footnote w:id="65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Burer,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6-9. </w:t>
      </w:r>
    </w:p>
  </w:footnote>
  <w:footnote w:id="6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Carson D. A. “Silent in the churches: On the role of women in 1 Corinthians 14:33b-36 // Piper J. Grudem W. Recovering biblical manhood and womanhood. – Wheaton, IL: Crossway Books, 1991. – C. 143. </w:t>
      </w:r>
    </w:p>
  </w:footnote>
  <w:footnote w:id="67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Thiselton A. C. The First Epistle to the Corinthians. – Grand Rapids, Mich.: W.B. Eerdmans, 2000. – </w:t>
      </w:r>
      <w:proofErr w:type="gramStart"/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>. 1147</w:t>
      </w:r>
      <w:proofErr w:type="gramEnd"/>
      <w:r w:rsidRPr="005C2B48">
        <w:rPr>
          <w:rFonts w:asciiTheme="majorBidi" w:hAnsiTheme="majorBidi" w:cstheme="majorBidi"/>
          <w:lang w:val="en-US"/>
        </w:rPr>
        <w:t xml:space="preserve">-1152. </w:t>
      </w:r>
    </w:p>
  </w:footnote>
  <w:footnote w:id="68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Blomberg C. L. Women in ministry: a complementarian perspective // Gundry S. N., Beck J. R. Two views on women in ministry. – Grand Rapids, MI: Zondervan, 2005. – C. 162. </w:t>
      </w:r>
    </w:p>
  </w:footnote>
  <w:footnote w:id="69">
    <w:p w:rsidR="0004599C" w:rsidRPr="00511DC9" w:rsidRDefault="0004599C" w:rsidP="0004599C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de-DE"/>
        </w:rPr>
        <w:t>Thiselton</w:t>
      </w:r>
      <w:r>
        <w:rPr>
          <w:rFonts w:asciiTheme="majorBidi" w:hAnsiTheme="majorBidi" w:cstheme="majorBidi"/>
        </w:rPr>
        <w:t>, с. 1157</w:t>
      </w:r>
      <w:r w:rsidRPr="00511DC9">
        <w:rPr>
          <w:rFonts w:asciiTheme="majorBidi" w:hAnsiTheme="majorBidi" w:cstheme="majorBidi"/>
        </w:rPr>
        <w:t>.</w:t>
      </w:r>
    </w:p>
  </w:footnote>
  <w:footnote w:id="70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Лопухин А.</w:t>
      </w:r>
      <w:r w:rsidRPr="00C517CA">
        <w:rPr>
          <w:rFonts w:asciiTheme="majorBidi" w:hAnsiTheme="majorBidi" w:cstheme="majorBidi"/>
          <w:sz w:val="20"/>
          <w:szCs w:val="20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 xml:space="preserve">П. Комментарий на 1 Коринфянам. – Толковая Библия. – 2-е изд. – Стокгольм, 1987. – С. 79, 110. </w:t>
      </w:r>
    </w:p>
  </w:footnote>
  <w:footnote w:id="71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Carson,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145-146. </w:t>
      </w:r>
    </w:p>
  </w:footnote>
  <w:footnote w:id="72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Thiselton,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>. 1156.</w:t>
      </w:r>
    </w:p>
  </w:footnote>
  <w:footnote w:id="73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</w:rPr>
        <w:t>Там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же</w:t>
      </w:r>
      <w:r w:rsidRPr="005C2B48">
        <w:rPr>
          <w:rFonts w:asciiTheme="majorBidi" w:hAnsiTheme="majorBidi" w:cstheme="majorBidi"/>
          <w:lang w:val="en-US"/>
        </w:rPr>
        <w:t>, c. 1152.</w:t>
      </w:r>
    </w:p>
  </w:footnote>
  <w:footnote w:id="74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</w:rPr>
        <w:t>Там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же</w:t>
      </w:r>
      <w:r w:rsidRPr="005C2B48">
        <w:rPr>
          <w:rFonts w:asciiTheme="majorBidi" w:hAnsiTheme="majorBidi" w:cstheme="majorBidi"/>
          <w:lang w:val="en-US"/>
        </w:rPr>
        <w:t xml:space="preserve">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1153, 1156. </w:t>
      </w:r>
    </w:p>
  </w:footnote>
  <w:footnote w:id="75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Carson,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140-141; Grudem W. 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The gift of prophecy. – Rev. ed. – Wheaton, IL: Crossway, 2000. – Kindle edition, 2102. </w:t>
      </w:r>
    </w:p>
  </w:footnote>
  <w:footnote w:id="7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Grudem, kindle edition, 2113; Carson, c. 146. </w:t>
      </w:r>
    </w:p>
  </w:footnote>
  <w:footnote w:id="77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Arndt, c. 582.</w:t>
      </w:r>
    </w:p>
  </w:footnote>
  <w:footnote w:id="78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См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Carson, c. 140-153; Grudem, kindle edition, 2102-2151.</w:t>
      </w:r>
    </w:p>
  </w:footnote>
  <w:footnote w:id="79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Belleville L. L. A response to Craig Blomberg // Gundry S. N., Beck J. R. Two views on women in ministry. –Grand Rapids, MI: Zondervan, 2005. – C. 201. </w:t>
      </w:r>
    </w:p>
  </w:footnote>
  <w:footnote w:id="80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Mounce W. D. Pastoral Epistles // Metzger B. M., Hubbard D. A., Barker G. W. Word Biblical commentary. – Dallas, TX: Word, Incorporated, 2002 -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120 </w:t>
      </w:r>
      <w:r w:rsidRPr="005C2B48">
        <w:rPr>
          <w:rFonts w:asciiTheme="majorBidi" w:hAnsiTheme="majorBidi" w:cstheme="majorBidi"/>
        </w:rPr>
        <w:t>и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далее</w:t>
      </w:r>
      <w:r w:rsidRPr="005C2B48">
        <w:rPr>
          <w:rFonts w:asciiTheme="majorBidi" w:hAnsiTheme="majorBidi" w:cstheme="majorBidi"/>
          <w:lang w:val="en-US"/>
        </w:rPr>
        <w:t xml:space="preserve">; Jacob P. Discovering Biblical Equality. </w:t>
      </w:r>
    </w:p>
  </w:footnote>
  <w:footnote w:id="81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>Arndt, c. 150</w:t>
      </w:r>
    </w:p>
  </w:footnote>
  <w:footnote w:id="82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Knight G. W. The Pastoral Epistles: A Commentary on the Greek text. – Grand Rapids, MI: 1992. – </w:t>
      </w:r>
      <w:proofErr w:type="gramStart"/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>. 141</w:t>
      </w:r>
      <w:proofErr w:type="gramEnd"/>
      <w:r w:rsidRPr="005C2B48">
        <w:rPr>
          <w:rFonts w:asciiTheme="majorBidi" w:hAnsiTheme="majorBidi" w:cstheme="majorBidi"/>
          <w:lang w:val="en-US"/>
        </w:rPr>
        <w:t xml:space="preserve">-142;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этим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соглашается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Дуглас</w:t>
      </w:r>
      <w:r w:rsidRPr="005C2B48">
        <w:rPr>
          <w:rFonts w:asciiTheme="majorBidi" w:hAnsiTheme="majorBidi" w:cstheme="majorBidi"/>
          <w:lang w:val="en-US"/>
        </w:rPr>
        <w:t xml:space="preserve"> </w:t>
      </w:r>
      <w:r w:rsidRPr="005C2B48">
        <w:rPr>
          <w:rFonts w:asciiTheme="majorBidi" w:hAnsiTheme="majorBidi" w:cstheme="majorBidi"/>
        </w:rPr>
        <w:t>Му</w:t>
      </w:r>
      <w:r w:rsidRPr="005C2B48">
        <w:rPr>
          <w:rFonts w:asciiTheme="majorBidi" w:hAnsiTheme="majorBidi" w:cstheme="majorBidi"/>
          <w:lang w:val="en-US"/>
        </w:rPr>
        <w:t xml:space="preserve"> (Moo D. What does it mean not to teach or have authority? // Piper J. Grudem W. Recovering biblical manhood and womanhood. – Wheaton, IL: Crossway Books, 1991. – C. 186).</w:t>
      </w:r>
    </w:p>
  </w:footnote>
  <w:footnote w:id="83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Blomberg C. L. A response to Craig Keener // Gundry S. N., Beck J. R. Two views on women in ministry. – Grand Rapids, MI: Zondervan, 2005. – C. 251-252. </w:t>
      </w:r>
    </w:p>
  </w:footnote>
  <w:footnote w:id="84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Отмечено Бэлвил, которая, тем не менее, верит, что Павел использовал это слово в отрицательном смысле (Belleville, Women in ministry, с. 86-87). </w:t>
      </w:r>
    </w:p>
  </w:footnote>
  <w:footnote w:id="85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Mounce,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>. 128</w:t>
      </w:r>
      <w:proofErr w:type="gramStart"/>
      <w:r w:rsidRPr="005C2B48">
        <w:rPr>
          <w:rFonts w:asciiTheme="majorBidi" w:hAnsiTheme="majorBidi" w:cstheme="majorBidi"/>
          <w:lang w:val="en-US"/>
        </w:rPr>
        <w:t>;</w:t>
      </w:r>
      <w:proofErr w:type="gramEnd"/>
      <w:r w:rsidRPr="005C2B48">
        <w:rPr>
          <w:rFonts w:asciiTheme="majorBidi" w:hAnsiTheme="majorBidi" w:cstheme="majorBidi"/>
          <w:lang w:val="en-US"/>
        </w:rPr>
        <w:t xml:space="preserve"> Schreiner T. R. Women in ministry: another complementarian perspective // Gundry S. N., Beck J. R. Two views on women in ministry. – Grand Rapids, MI: Zondervan, 2005. – C. 309. </w:t>
      </w:r>
    </w:p>
  </w:footnote>
  <w:footnote w:id="8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Belleville,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88. </w:t>
      </w:r>
    </w:p>
  </w:footnote>
  <w:footnote w:id="87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Blomberg,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168-169. </w:t>
      </w:r>
    </w:p>
  </w:footnote>
  <w:footnote w:id="88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Jacob P. Discovering Biblical </w:t>
      </w:r>
      <w:r w:rsidRPr="005C2B48">
        <w:rPr>
          <w:rFonts w:asciiTheme="majorBidi" w:hAnsiTheme="majorBidi" w:cstheme="majorBidi"/>
        </w:rPr>
        <w:t>е</w:t>
      </w:r>
      <w:r w:rsidRPr="005C2B48">
        <w:rPr>
          <w:rFonts w:asciiTheme="majorBidi" w:hAnsiTheme="majorBidi" w:cstheme="majorBidi"/>
          <w:lang w:val="en-US"/>
        </w:rPr>
        <w:t xml:space="preserve">quality; Belleville, Women in ministry,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89-90. </w:t>
      </w:r>
    </w:p>
  </w:footnote>
  <w:footnote w:id="89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Belleville,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79. </w:t>
      </w:r>
    </w:p>
  </w:footnote>
  <w:footnote w:id="90">
    <w:p w:rsidR="0004599C" w:rsidRPr="005C2B48" w:rsidRDefault="0004599C" w:rsidP="0004599C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</w:rPr>
        <w:t xml:space="preserve">В 1 Тим. 1:6 слово «некоторые» – это перевод греческого </w:t>
      </w:r>
      <w:r w:rsidRPr="005C2B48">
        <w:rPr>
          <w:rFonts w:asciiTheme="majorBidi" w:hAnsiTheme="majorBidi" w:cstheme="majorBidi"/>
          <w:lang w:val="el-GR"/>
        </w:rPr>
        <w:t>τινες</w:t>
      </w:r>
      <w:r w:rsidRPr="005C2B48">
        <w:rPr>
          <w:rFonts w:asciiTheme="majorBidi" w:hAnsiTheme="majorBidi" w:cstheme="majorBidi"/>
        </w:rPr>
        <w:t xml:space="preserve">, неопределённого местоимения мужского рода. </w:t>
      </w:r>
    </w:p>
  </w:footnote>
  <w:footnote w:id="91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Moo,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181-182. </w:t>
      </w:r>
    </w:p>
  </w:footnote>
  <w:footnote w:id="92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Schreiner,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309. </w:t>
      </w:r>
    </w:p>
  </w:footnote>
  <w:footnote w:id="93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Mounce,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128. </w:t>
      </w:r>
    </w:p>
  </w:footnote>
  <w:footnote w:id="94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Keener,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232. </w:t>
      </w:r>
      <w:r w:rsidRPr="005C2B48">
        <w:rPr>
          <w:rFonts w:asciiTheme="majorBidi" w:hAnsiTheme="majorBidi" w:cstheme="majorBidi"/>
          <w:sz w:val="20"/>
          <w:szCs w:val="20"/>
        </w:rPr>
        <w:t>Тоже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отмечено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в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France,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71. </w:t>
      </w:r>
    </w:p>
  </w:footnote>
  <w:footnote w:id="95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Arndt,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>. 800, 1060.</w:t>
      </w:r>
    </w:p>
  </w:footnote>
  <w:footnote w:id="96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France,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61. </w:t>
      </w:r>
    </w:p>
  </w:footnote>
  <w:footnote w:id="97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Schreiner,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312. </w:t>
      </w:r>
    </w:p>
  </w:footnote>
  <w:footnote w:id="98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Schreiner T. R. A response to Linda Belleville // Gundry S. N., Beck J. R. Two views on women in ministry. –Grand Rapids, MI: Zondervan, 2005. – C. 105-106. </w:t>
      </w:r>
    </w:p>
  </w:footnote>
  <w:footnote w:id="99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Moo,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190. </w:t>
      </w:r>
    </w:p>
  </w:footnote>
  <w:footnote w:id="100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Giles,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69. </w:t>
      </w:r>
    </w:p>
  </w:footnote>
  <w:footnote w:id="101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Blomberg,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129. </w:t>
      </w:r>
    </w:p>
  </w:footnote>
  <w:footnote w:id="102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Lea T. D., Griffin H. P. 1, 2 Timothy, Titus // Dockery D. S. The new American commentary. – Nashville, TN: Broadman &amp; Holman Publishers, 1992. – </w:t>
      </w:r>
      <w:proofErr w:type="gramStart"/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99</w:t>
      </w:r>
      <w:proofErr w:type="gramEnd"/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-100; Moo,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192. </w:t>
      </w:r>
    </w:p>
  </w:footnote>
  <w:footnote w:id="103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Elliot,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31. </w:t>
      </w:r>
    </w:p>
  </w:footnote>
  <w:footnote w:id="104">
    <w:p w:rsidR="0004599C" w:rsidRPr="0004599C" w:rsidRDefault="0004599C" w:rsidP="0004599C">
      <w:pPr>
        <w:rPr>
          <w:rFonts w:asciiTheme="majorBidi" w:eastAsia="Times New Roman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Johnson S. L. Role distinctions in the church: Galatians 3:28 // Piper J. Grudem W. Recovering biblical manhood and womanhood. – Wheaton, IL: Crossway Books, 1991. – C. 160. </w:t>
      </w:r>
    </w:p>
  </w:footnote>
  <w:footnote w:id="105">
    <w:p w:rsidR="0004599C" w:rsidRPr="005C2B48" w:rsidRDefault="0004599C" w:rsidP="0004599C">
      <w:pPr>
        <w:rPr>
          <w:rFonts w:asciiTheme="majorBidi" w:eastAsia="Times New Roman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 же, с. 156.</w:t>
      </w:r>
    </w:p>
  </w:footnote>
  <w:footnote w:id="106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>Knight</w:t>
      </w:r>
      <w:r w:rsidRPr="005C2B48">
        <w:rPr>
          <w:rFonts w:asciiTheme="majorBidi" w:hAnsiTheme="majorBidi" w:cstheme="majorBidi"/>
        </w:rPr>
        <w:t xml:space="preserve"> </w:t>
      </w:r>
      <w:r w:rsidRPr="005C2B48">
        <w:rPr>
          <w:rFonts w:asciiTheme="majorBidi" w:hAnsiTheme="majorBidi" w:cstheme="majorBidi"/>
          <w:lang w:val="en-US"/>
        </w:rPr>
        <w:t>G</w:t>
      </w:r>
      <w:r w:rsidRPr="005C2B48">
        <w:rPr>
          <w:rFonts w:asciiTheme="majorBidi" w:hAnsiTheme="majorBidi" w:cstheme="majorBidi"/>
        </w:rPr>
        <w:t xml:space="preserve">. </w:t>
      </w:r>
      <w:r w:rsidRPr="005C2B48">
        <w:rPr>
          <w:rFonts w:asciiTheme="majorBidi" w:hAnsiTheme="majorBidi" w:cstheme="majorBidi"/>
          <w:lang w:val="en-US"/>
        </w:rPr>
        <w:t>W</w:t>
      </w:r>
      <w:r w:rsidRPr="005C2B48">
        <w:rPr>
          <w:rFonts w:asciiTheme="majorBidi" w:hAnsiTheme="majorBidi" w:cstheme="majorBidi"/>
        </w:rPr>
        <w:t xml:space="preserve">. </w:t>
      </w:r>
      <w:r w:rsidRPr="005C2B48">
        <w:rPr>
          <w:rFonts w:asciiTheme="majorBidi" w:hAnsiTheme="majorBidi" w:cstheme="majorBidi"/>
          <w:lang w:val="en-US"/>
        </w:rPr>
        <w:t>III</w:t>
      </w:r>
      <w:r w:rsidRPr="005C2B48">
        <w:rPr>
          <w:rFonts w:asciiTheme="majorBidi" w:hAnsiTheme="majorBidi" w:cstheme="majorBidi"/>
        </w:rPr>
        <w:t xml:space="preserve">. </w:t>
      </w:r>
      <w:r w:rsidRPr="005C2B48">
        <w:rPr>
          <w:rFonts w:asciiTheme="majorBidi" w:hAnsiTheme="majorBidi" w:cstheme="majorBidi"/>
          <w:lang w:val="en-US"/>
        </w:rPr>
        <w:t xml:space="preserve">The role relationship of men and women. – Chicago, IL: Moody, 1977.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8. </w:t>
      </w:r>
    </w:p>
  </w:footnote>
  <w:footnote w:id="107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Bruce F. F. The Epistle to the Galatians: A commentary on the Greek text. – Grand Rapids, MI: Eerdmans, 1982. – </w:t>
      </w:r>
      <w:r w:rsidRPr="005C2B48">
        <w:rPr>
          <w:rFonts w:asciiTheme="majorBidi" w:hAnsiTheme="majorBidi" w:cstheme="majorBidi"/>
        </w:rPr>
        <w:t>С</w:t>
      </w:r>
      <w:r w:rsidRPr="005C2B48">
        <w:rPr>
          <w:rFonts w:asciiTheme="majorBidi" w:hAnsiTheme="majorBidi" w:cstheme="majorBidi"/>
          <w:lang w:val="en-US"/>
        </w:rPr>
        <w:t xml:space="preserve">. 188. </w:t>
      </w:r>
    </w:p>
  </w:footnote>
  <w:footnote w:id="108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Elliot,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22-28. </w:t>
      </w:r>
    </w:p>
  </w:footnote>
  <w:footnote w:id="109">
    <w:p w:rsidR="0004599C" w:rsidRPr="005C2B48" w:rsidRDefault="0004599C" w:rsidP="0004599C">
      <w:pPr>
        <w:pStyle w:val="FootnoteText"/>
        <w:rPr>
          <w:rFonts w:asciiTheme="majorBidi" w:hAnsiTheme="majorBidi" w:cstheme="majorBidi"/>
          <w:lang w:val="en-US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 w:rsidRPr="005C2B48">
        <w:rPr>
          <w:rFonts w:asciiTheme="majorBidi" w:hAnsiTheme="majorBidi" w:cstheme="majorBidi"/>
          <w:lang w:val="en-US"/>
        </w:rPr>
        <w:t xml:space="preserve">Johnson, c. 160-161. </w:t>
      </w:r>
    </w:p>
  </w:footnote>
  <w:footnote w:id="110">
    <w:p w:rsidR="0004599C" w:rsidRPr="0004599C" w:rsidRDefault="0004599C" w:rsidP="0004599C">
      <w:pPr>
        <w:pStyle w:val="NormalWeb"/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George T. Galatians // The new American commentary. – Nashville, TN: Broadman &amp; Holman, 1994. –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292.</w:t>
      </w:r>
    </w:p>
  </w:footnote>
  <w:footnote w:id="111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Giles,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11. </w:t>
      </w:r>
    </w:p>
  </w:footnote>
  <w:footnote w:id="112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France,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19. </w:t>
      </w:r>
    </w:p>
  </w:footnote>
  <w:footnote w:id="113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же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22. </w:t>
      </w:r>
    </w:p>
  </w:footnote>
  <w:footnote w:id="114">
    <w:p w:rsidR="0004599C" w:rsidRPr="005C2B48" w:rsidRDefault="0004599C" w:rsidP="0004599C">
      <w:pPr>
        <w:pStyle w:val="FootnoteText"/>
        <w:rPr>
          <w:rFonts w:asciiTheme="majorBidi" w:hAnsiTheme="majorBidi" w:cstheme="majorBidi"/>
        </w:rPr>
      </w:pPr>
      <w:r w:rsidRPr="005C2B48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  <w:lang w:val="en-US"/>
        </w:rPr>
        <w:t>Elliot</w:t>
      </w:r>
      <w:r w:rsidRPr="005C2B48">
        <w:rPr>
          <w:rFonts w:asciiTheme="majorBidi" w:hAnsiTheme="majorBidi" w:cstheme="majorBidi"/>
        </w:rPr>
        <w:t xml:space="preserve">, с. 50. </w:t>
      </w:r>
    </w:p>
  </w:footnote>
  <w:footnote w:id="115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 же, с. 70. Также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отмечено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в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Belleville,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45-46.</w:t>
      </w:r>
    </w:p>
  </w:footnote>
  <w:footnote w:id="11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Belleville,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22-26. </w:t>
      </w:r>
    </w:p>
  </w:footnote>
  <w:footnote w:id="117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Boyd G. A., Eddy P. R. Across the spectrum: Understanding issues in Evangelical theology. – Grand Rapids, MI: Baker, 2002. – </w:t>
      </w:r>
      <w:proofErr w:type="gramStart"/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227</w:t>
      </w:r>
      <w:proofErr w:type="gramEnd"/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-230. </w:t>
      </w:r>
    </w:p>
  </w:footnote>
  <w:footnote w:id="118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Blomberg C. L. A response to Linda Belleville // Gundry S. N., Beck J. R. Two views on women in ministry. –Grand Rapids, MI: Zondervan, 2005. – C. 116. </w:t>
      </w:r>
    </w:p>
  </w:footnote>
  <w:footnote w:id="119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Schreiner, A response to Linda Belleville,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105-109; Schreiner, The valuable ministries of women,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209-224.</w:t>
      </w:r>
    </w:p>
  </w:footnote>
  <w:footnote w:id="120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Schreiner, The valuable ministries of women,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218.</w:t>
      </w:r>
    </w:p>
  </w:footnote>
  <w:footnote w:id="121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Schreiner,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280. </w:t>
      </w:r>
    </w:p>
  </w:footnote>
  <w:footnote w:id="122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Weinrich,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274. </w:t>
      </w:r>
    </w:p>
  </w:footnote>
  <w:footnote w:id="123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  <w:lang w:val="de-DE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Blomberg,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5C2B48">
        <w:rPr>
          <w:rFonts w:asciiTheme="majorBidi" w:hAnsiTheme="majorBidi" w:cstheme="majorBidi"/>
          <w:sz w:val="20"/>
          <w:szCs w:val="20"/>
          <w:lang w:val="de-DE"/>
        </w:rPr>
        <w:t xml:space="preserve">. 179. </w:t>
      </w:r>
    </w:p>
  </w:footnote>
  <w:footnote w:id="124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Poythress V. S. The Church as family: Why male leadership in the family requires male leadership in the Church // Piper J. Grudem W. Recovering biblical manhood and womanhood. – Wheaton, IL: Crossway Books, 1991. – C. 239. </w:t>
      </w:r>
    </w:p>
  </w:footnote>
  <w:footnote w:id="125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Poythress, c. 243. </w:t>
      </w:r>
    </w:p>
  </w:footnote>
  <w:footnote w:id="126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Belleville,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59. </w:t>
      </w:r>
    </w:p>
  </w:footnote>
  <w:footnote w:id="127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Schreiner, A response to Linda Belleville,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107; Schreiner, The valuable ministries of women,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218.</w:t>
      </w:r>
    </w:p>
  </w:footnote>
  <w:footnote w:id="128">
    <w:p w:rsidR="0004599C" w:rsidRPr="0004599C" w:rsidRDefault="0004599C" w:rsidP="0004599C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Grudem, kindle edition. 1324. </w:t>
      </w:r>
    </w:p>
  </w:footnote>
  <w:footnote w:id="129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Blomberg, Women in ministry,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129, 181-182. </w:t>
      </w:r>
    </w:p>
  </w:footnote>
  <w:footnote w:id="130">
    <w:p w:rsidR="0004599C" w:rsidRPr="0004599C" w:rsidRDefault="0004599C" w:rsidP="0004599C">
      <w:pPr>
        <w:rPr>
          <w:rFonts w:asciiTheme="majorBidi" w:hAnsiTheme="majorBidi" w:cstheme="majorBidi"/>
          <w:sz w:val="20"/>
          <w:szCs w:val="20"/>
          <w:lang w:val="en-US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Там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5C2B48">
        <w:rPr>
          <w:rFonts w:asciiTheme="majorBidi" w:hAnsiTheme="majorBidi" w:cstheme="majorBidi"/>
          <w:sz w:val="20"/>
          <w:szCs w:val="20"/>
        </w:rPr>
        <w:t>же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5C2B48">
        <w:rPr>
          <w:rFonts w:asciiTheme="majorBidi" w:hAnsiTheme="majorBidi" w:cstheme="majorBidi"/>
          <w:sz w:val="20"/>
          <w:szCs w:val="20"/>
        </w:rPr>
        <w:t>с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. 182. </w:t>
      </w:r>
    </w:p>
  </w:footnote>
  <w:footnote w:id="131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>См</w:t>
      </w:r>
      <w:r w:rsidRPr="0004599C">
        <w:rPr>
          <w:rFonts w:asciiTheme="majorBidi" w:hAnsiTheme="majorBidi" w:cstheme="majorBidi"/>
          <w:sz w:val="20"/>
          <w:szCs w:val="20"/>
          <w:lang w:val="en-US"/>
        </w:rPr>
        <w:t>. House H. W. Principles to use in est</w:t>
      </w:r>
      <w:bookmarkStart w:id="0" w:name="_GoBack"/>
      <w:bookmarkEnd w:id="0"/>
      <w:r w:rsidRPr="0004599C">
        <w:rPr>
          <w:rFonts w:asciiTheme="majorBidi" w:hAnsiTheme="majorBidi" w:cstheme="majorBidi"/>
          <w:sz w:val="20"/>
          <w:szCs w:val="20"/>
          <w:lang w:val="en-US"/>
        </w:rPr>
        <w:t xml:space="preserve">ablishing women in ministry // Piper J. Grudem W. Recovering biblical manhood and womanhood. </w:t>
      </w:r>
      <w:r w:rsidRPr="005C2B48">
        <w:rPr>
          <w:rFonts w:asciiTheme="majorBidi" w:hAnsiTheme="majorBidi" w:cstheme="majorBidi"/>
          <w:sz w:val="20"/>
          <w:szCs w:val="20"/>
        </w:rPr>
        <w:t xml:space="preserve">Wheaton, IL: Crossway Books, 1991. C. 361-362. </w:t>
      </w:r>
    </w:p>
  </w:footnote>
  <w:footnote w:id="132">
    <w:p w:rsidR="0004599C" w:rsidRPr="005C2B48" w:rsidRDefault="0004599C" w:rsidP="0004599C">
      <w:pPr>
        <w:rPr>
          <w:rFonts w:asciiTheme="majorBidi" w:hAnsiTheme="majorBidi" w:cstheme="majorBidi"/>
          <w:sz w:val="20"/>
          <w:szCs w:val="20"/>
        </w:rPr>
      </w:pPr>
      <w:r w:rsidRPr="005C2B4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C2B48">
        <w:rPr>
          <w:rFonts w:asciiTheme="majorBidi" w:hAnsiTheme="majorBidi" w:cstheme="majorBidi"/>
          <w:sz w:val="20"/>
          <w:szCs w:val="20"/>
        </w:rPr>
        <w:t xml:space="preserve">Там же, с. 361.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0AB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F4F4B"/>
    <w:multiLevelType w:val="hybridMultilevel"/>
    <w:tmpl w:val="7C322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25AA"/>
    <w:multiLevelType w:val="hybridMultilevel"/>
    <w:tmpl w:val="3C68EB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C55BD7"/>
    <w:multiLevelType w:val="hybridMultilevel"/>
    <w:tmpl w:val="CEC6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641F"/>
    <w:multiLevelType w:val="hybridMultilevel"/>
    <w:tmpl w:val="A29CC126"/>
    <w:lvl w:ilvl="0" w:tplc="1502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5DEA"/>
    <w:multiLevelType w:val="hybridMultilevel"/>
    <w:tmpl w:val="311C8C96"/>
    <w:lvl w:ilvl="0" w:tplc="D1F6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5170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39CC9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Medium" w:hAnsi="Franklin Gothic Medium" w:hint="default"/>
      </w:rPr>
    </w:lvl>
    <w:lvl w:ilvl="3" w:tplc="B17C8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7B862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886C1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C1ECF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1CF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6D62C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6" w15:restartNumberingAfterBreak="0">
    <w:nsid w:val="16266AD7"/>
    <w:multiLevelType w:val="hybridMultilevel"/>
    <w:tmpl w:val="06B82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E0ABA"/>
    <w:multiLevelType w:val="hybridMultilevel"/>
    <w:tmpl w:val="8236B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375F"/>
    <w:multiLevelType w:val="hybridMultilevel"/>
    <w:tmpl w:val="FE0829C4"/>
    <w:lvl w:ilvl="0" w:tplc="37D65C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0868CA"/>
    <w:multiLevelType w:val="hybridMultilevel"/>
    <w:tmpl w:val="B7DE6ED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A3F7EDE"/>
    <w:multiLevelType w:val="hybridMultilevel"/>
    <w:tmpl w:val="062291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156B5"/>
    <w:multiLevelType w:val="hybridMultilevel"/>
    <w:tmpl w:val="52AAB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E581F"/>
    <w:multiLevelType w:val="singleLevel"/>
    <w:tmpl w:val="70AAA2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AB31696"/>
    <w:multiLevelType w:val="hybridMultilevel"/>
    <w:tmpl w:val="48764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2373F"/>
    <w:multiLevelType w:val="hybridMultilevel"/>
    <w:tmpl w:val="6D44571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DDA1F14"/>
    <w:multiLevelType w:val="hybridMultilevel"/>
    <w:tmpl w:val="EE7A50EA"/>
    <w:lvl w:ilvl="0" w:tplc="FFFFFFFF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D96CA0"/>
    <w:multiLevelType w:val="singleLevel"/>
    <w:tmpl w:val="70AAA2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2D6A5B"/>
    <w:multiLevelType w:val="hybridMultilevel"/>
    <w:tmpl w:val="DC74FD90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47B6EA3"/>
    <w:multiLevelType w:val="hybridMultilevel"/>
    <w:tmpl w:val="7E1E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F25E16"/>
    <w:multiLevelType w:val="hybridMultilevel"/>
    <w:tmpl w:val="7174F9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E44F9"/>
    <w:multiLevelType w:val="hybridMultilevel"/>
    <w:tmpl w:val="FF4459D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97941A5"/>
    <w:multiLevelType w:val="hybridMultilevel"/>
    <w:tmpl w:val="D8A0F1A8"/>
    <w:lvl w:ilvl="0" w:tplc="A3EE54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923D7A"/>
    <w:multiLevelType w:val="hybridMultilevel"/>
    <w:tmpl w:val="D8A0F1A8"/>
    <w:lvl w:ilvl="0" w:tplc="A3EE54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907988"/>
    <w:multiLevelType w:val="hybridMultilevel"/>
    <w:tmpl w:val="8A429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35790"/>
    <w:multiLevelType w:val="hybridMultilevel"/>
    <w:tmpl w:val="EFE2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A0B0B"/>
    <w:multiLevelType w:val="hybridMultilevel"/>
    <w:tmpl w:val="9AB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5C67"/>
    <w:multiLevelType w:val="hybridMultilevel"/>
    <w:tmpl w:val="705AC792"/>
    <w:lvl w:ilvl="0" w:tplc="B9B4E3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D1076"/>
    <w:multiLevelType w:val="singleLevel"/>
    <w:tmpl w:val="70AAA2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9E835C5"/>
    <w:multiLevelType w:val="hybridMultilevel"/>
    <w:tmpl w:val="FD70612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206399"/>
    <w:multiLevelType w:val="singleLevel"/>
    <w:tmpl w:val="70AAA2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7E3E6CDF"/>
    <w:multiLevelType w:val="hybridMultilevel"/>
    <w:tmpl w:val="D9461546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8"/>
  </w:num>
  <w:num w:numId="5">
    <w:abstractNumId w:val="2"/>
  </w:num>
  <w:num w:numId="6">
    <w:abstractNumId w:val="25"/>
  </w:num>
  <w:num w:numId="7">
    <w:abstractNumId w:val="30"/>
  </w:num>
  <w:num w:numId="8">
    <w:abstractNumId w:val="0"/>
  </w:num>
  <w:num w:numId="9">
    <w:abstractNumId w:val="7"/>
  </w:num>
  <w:num w:numId="10">
    <w:abstractNumId w:val="18"/>
  </w:num>
  <w:num w:numId="11">
    <w:abstractNumId w:val="5"/>
  </w:num>
  <w:num w:numId="12">
    <w:abstractNumId w:val="24"/>
  </w:num>
  <w:num w:numId="13">
    <w:abstractNumId w:val="6"/>
  </w:num>
  <w:num w:numId="14">
    <w:abstractNumId w:val="27"/>
  </w:num>
  <w:num w:numId="15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2"/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29"/>
  </w:num>
  <w:num w:numId="24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6"/>
  </w:num>
  <w:num w:numId="26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10"/>
  </w:num>
  <w:num w:numId="31">
    <w:abstractNumId w:val="9"/>
  </w:num>
  <w:num w:numId="32">
    <w:abstractNumId w:val="15"/>
  </w:num>
  <w:num w:numId="33">
    <w:abstractNumId w:val="14"/>
  </w:num>
  <w:num w:numId="34">
    <w:abstractNumId w:val="17"/>
  </w:num>
  <w:num w:numId="35">
    <w:abstractNumId w:val="1"/>
  </w:num>
  <w:num w:numId="36">
    <w:abstractNumId w:val="28"/>
  </w:num>
  <w:num w:numId="37">
    <w:abstractNumId w:val="20"/>
  </w:num>
  <w:num w:numId="38">
    <w:abstractNumId w:val="19"/>
  </w:num>
  <w:num w:numId="39">
    <w:abstractNumId w:val="13"/>
  </w:num>
  <w:num w:numId="40">
    <w:abstractNumId w:val="11"/>
  </w:num>
  <w:num w:numId="41">
    <w:abstractNumId w:val="4"/>
  </w:num>
  <w:num w:numId="42">
    <w:abstractNumId w:val="2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8A"/>
    <w:rsid w:val="00000409"/>
    <w:rsid w:val="00000A66"/>
    <w:rsid w:val="00003FBE"/>
    <w:rsid w:val="00005872"/>
    <w:rsid w:val="00014360"/>
    <w:rsid w:val="000173AB"/>
    <w:rsid w:val="0002484E"/>
    <w:rsid w:val="0004070E"/>
    <w:rsid w:val="00040DFB"/>
    <w:rsid w:val="0004452D"/>
    <w:rsid w:val="0004599C"/>
    <w:rsid w:val="00046D3E"/>
    <w:rsid w:val="00051CDC"/>
    <w:rsid w:val="0005396F"/>
    <w:rsid w:val="00055031"/>
    <w:rsid w:val="000618D2"/>
    <w:rsid w:val="00061ED7"/>
    <w:rsid w:val="00063580"/>
    <w:rsid w:val="00065808"/>
    <w:rsid w:val="00065EED"/>
    <w:rsid w:val="00067E20"/>
    <w:rsid w:val="000713A8"/>
    <w:rsid w:val="00071F81"/>
    <w:rsid w:val="000745AC"/>
    <w:rsid w:val="00080A29"/>
    <w:rsid w:val="0008108D"/>
    <w:rsid w:val="00082EED"/>
    <w:rsid w:val="00086D7F"/>
    <w:rsid w:val="00094A5A"/>
    <w:rsid w:val="0009580C"/>
    <w:rsid w:val="0009604B"/>
    <w:rsid w:val="000A2657"/>
    <w:rsid w:val="000A35C6"/>
    <w:rsid w:val="000A4469"/>
    <w:rsid w:val="000A509D"/>
    <w:rsid w:val="000B0A29"/>
    <w:rsid w:val="000B402A"/>
    <w:rsid w:val="000C09EF"/>
    <w:rsid w:val="000C5921"/>
    <w:rsid w:val="000C6258"/>
    <w:rsid w:val="000D49C6"/>
    <w:rsid w:val="000E055F"/>
    <w:rsid w:val="000E41CC"/>
    <w:rsid w:val="000E4415"/>
    <w:rsid w:val="00100CD8"/>
    <w:rsid w:val="00106241"/>
    <w:rsid w:val="00107006"/>
    <w:rsid w:val="001133C6"/>
    <w:rsid w:val="0012135C"/>
    <w:rsid w:val="00124D37"/>
    <w:rsid w:val="00127777"/>
    <w:rsid w:val="0014073C"/>
    <w:rsid w:val="001408E3"/>
    <w:rsid w:val="00143AE1"/>
    <w:rsid w:val="00150686"/>
    <w:rsid w:val="00151C63"/>
    <w:rsid w:val="001532DF"/>
    <w:rsid w:val="00154119"/>
    <w:rsid w:val="001605FC"/>
    <w:rsid w:val="001629AB"/>
    <w:rsid w:val="00176A85"/>
    <w:rsid w:val="00180DE7"/>
    <w:rsid w:val="001821B1"/>
    <w:rsid w:val="00182ACA"/>
    <w:rsid w:val="00186FFF"/>
    <w:rsid w:val="00187229"/>
    <w:rsid w:val="0019568C"/>
    <w:rsid w:val="001959EA"/>
    <w:rsid w:val="00197C33"/>
    <w:rsid w:val="001A088E"/>
    <w:rsid w:val="001A5120"/>
    <w:rsid w:val="001A7842"/>
    <w:rsid w:val="001B1065"/>
    <w:rsid w:val="001B2409"/>
    <w:rsid w:val="001C04EE"/>
    <w:rsid w:val="001C6752"/>
    <w:rsid w:val="001D14BE"/>
    <w:rsid w:val="001D593D"/>
    <w:rsid w:val="001E0004"/>
    <w:rsid w:val="001E1D7B"/>
    <w:rsid w:val="001F0845"/>
    <w:rsid w:val="001F2B56"/>
    <w:rsid w:val="001F427F"/>
    <w:rsid w:val="001F61BA"/>
    <w:rsid w:val="0020057D"/>
    <w:rsid w:val="002036F8"/>
    <w:rsid w:val="00203A0A"/>
    <w:rsid w:val="00206346"/>
    <w:rsid w:val="00212253"/>
    <w:rsid w:val="00213AE2"/>
    <w:rsid w:val="0021568E"/>
    <w:rsid w:val="002205D8"/>
    <w:rsid w:val="002243F2"/>
    <w:rsid w:val="00230717"/>
    <w:rsid w:val="00231CD1"/>
    <w:rsid w:val="0024268A"/>
    <w:rsid w:val="0024285B"/>
    <w:rsid w:val="00253934"/>
    <w:rsid w:val="002545CB"/>
    <w:rsid w:val="0025468F"/>
    <w:rsid w:val="0026119C"/>
    <w:rsid w:val="00264C71"/>
    <w:rsid w:val="0026520E"/>
    <w:rsid w:val="0026708B"/>
    <w:rsid w:val="00271988"/>
    <w:rsid w:val="00273137"/>
    <w:rsid w:val="00274756"/>
    <w:rsid w:val="002802D9"/>
    <w:rsid w:val="00283042"/>
    <w:rsid w:val="0029022F"/>
    <w:rsid w:val="00290D61"/>
    <w:rsid w:val="002921CF"/>
    <w:rsid w:val="002958C9"/>
    <w:rsid w:val="0029768A"/>
    <w:rsid w:val="00297A10"/>
    <w:rsid w:val="002B150E"/>
    <w:rsid w:val="002B3020"/>
    <w:rsid w:val="002C6499"/>
    <w:rsid w:val="002D663B"/>
    <w:rsid w:val="002E0F75"/>
    <w:rsid w:val="002E2364"/>
    <w:rsid w:val="002E2E74"/>
    <w:rsid w:val="002E3C38"/>
    <w:rsid w:val="002E5116"/>
    <w:rsid w:val="002F11A0"/>
    <w:rsid w:val="003012AD"/>
    <w:rsid w:val="00302531"/>
    <w:rsid w:val="00303255"/>
    <w:rsid w:val="003104BF"/>
    <w:rsid w:val="00317359"/>
    <w:rsid w:val="00320CBB"/>
    <w:rsid w:val="00321ACD"/>
    <w:rsid w:val="00324C05"/>
    <w:rsid w:val="00326293"/>
    <w:rsid w:val="00327690"/>
    <w:rsid w:val="003360AD"/>
    <w:rsid w:val="00337C40"/>
    <w:rsid w:val="00341C26"/>
    <w:rsid w:val="00344D4E"/>
    <w:rsid w:val="00345362"/>
    <w:rsid w:val="003502AE"/>
    <w:rsid w:val="00350472"/>
    <w:rsid w:val="003543E3"/>
    <w:rsid w:val="00354657"/>
    <w:rsid w:val="00356A16"/>
    <w:rsid w:val="003605B4"/>
    <w:rsid w:val="003717AC"/>
    <w:rsid w:val="003819A4"/>
    <w:rsid w:val="00392033"/>
    <w:rsid w:val="00392139"/>
    <w:rsid w:val="00393DF4"/>
    <w:rsid w:val="00395724"/>
    <w:rsid w:val="00395F92"/>
    <w:rsid w:val="0039666D"/>
    <w:rsid w:val="003B4511"/>
    <w:rsid w:val="003C1380"/>
    <w:rsid w:val="003C202D"/>
    <w:rsid w:val="003C3478"/>
    <w:rsid w:val="003D65D3"/>
    <w:rsid w:val="003E048A"/>
    <w:rsid w:val="003E7D0F"/>
    <w:rsid w:val="003F61D3"/>
    <w:rsid w:val="003F64A1"/>
    <w:rsid w:val="0040220C"/>
    <w:rsid w:val="00405281"/>
    <w:rsid w:val="0040576D"/>
    <w:rsid w:val="00413420"/>
    <w:rsid w:val="004214BE"/>
    <w:rsid w:val="004355A3"/>
    <w:rsid w:val="004371EB"/>
    <w:rsid w:val="00440421"/>
    <w:rsid w:val="00442635"/>
    <w:rsid w:val="00457A9C"/>
    <w:rsid w:val="00461F87"/>
    <w:rsid w:val="0046253C"/>
    <w:rsid w:val="004642B6"/>
    <w:rsid w:val="00464620"/>
    <w:rsid w:val="004705B3"/>
    <w:rsid w:val="004827D0"/>
    <w:rsid w:val="00483128"/>
    <w:rsid w:val="00490310"/>
    <w:rsid w:val="00491FC0"/>
    <w:rsid w:val="00494239"/>
    <w:rsid w:val="00494968"/>
    <w:rsid w:val="004A3B40"/>
    <w:rsid w:val="004B3625"/>
    <w:rsid w:val="004B3FF3"/>
    <w:rsid w:val="004B40C4"/>
    <w:rsid w:val="004B6D03"/>
    <w:rsid w:val="004C08DD"/>
    <w:rsid w:val="004C47D7"/>
    <w:rsid w:val="004C51C2"/>
    <w:rsid w:val="004D4672"/>
    <w:rsid w:val="004D58D1"/>
    <w:rsid w:val="004D7F53"/>
    <w:rsid w:val="004E7D4A"/>
    <w:rsid w:val="005035F9"/>
    <w:rsid w:val="00503F72"/>
    <w:rsid w:val="00506D31"/>
    <w:rsid w:val="00522F0F"/>
    <w:rsid w:val="00525758"/>
    <w:rsid w:val="00534D2D"/>
    <w:rsid w:val="00536295"/>
    <w:rsid w:val="00537D46"/>
    <w:rsid w:val="00541A9F"/>
    <w:rsid w:val="00545BB6"/>
    <w:rsid w:val="00550FA5"/>
    <w:rsid w:val="00551972"/>
    <w:rsid w:val="00552BF4"/>
    <w:rsid w:val="005538C8"/>
    <w:rsid w:val="00553BF9"/>
    <w:rsid w:val="0055468D"/>
    <w:rsid w:val="00555E77"/>
    <w:rsid w:val="00555E80"/>
    <w:rsid w:val="00556E79"/>
    <w:rsid w:val="00557C52"/>
    <w:rsid w:val="005806DE"/>
    <w:rsid w:val="00581B72"/>
    <w:rsid w:val="00590D35"/>
    <w:rsid w:val="00595041"/>
    <w:rsid w:val="005A394E"/>
    <w:rsid w:val="005A5147"/>
    <w:rsid w:val="005A5196"/>
    <w:rsid w:val="005A5A7A"/>
    <w:rsid w:val="005A6B3B"/>
    <w:rsid w:val="005B2ED8"/>
    <w:rsid w:val="005C3620"/>
    <w:rsid w:val="005C433D"/>
    <w:rsid w:val="005C6AF8"/>
    <w:rsid w:val="005D10C5"/>
    <w:rsid w:val="005D2765"/>
    <w:rsid w:val="005E15DC"/>
    <w:rsid w:val="005E1900"/>
    <w:rsid w:val="005E377F"/>
    <w:rsid w:val="005F244D"/>
    <w:rsid w:val="00602083"/>
    <w:rsid w:val="006028CD"/>
    <w:rsid w:val="00604515"/>
    <w:rsid w:val="006060D7"/>
    <w:rsid w:val="0061244A"/>
    <w:rsid w:val="00613C45"/>
    <w:rsid w:val="00615455"/>
    <w:rsid w:val="00616CF8"/>
    <w:rsid w:val="00630EA4"/>
    <w:rsid w:val="00637797"/>
    <w:rsid w:val="00661004"/>
    <w:rsid w:val="00663572"/>
    <w:rsid w:val="00663C75"/>
    <w:rsid w:val="00663E1A"/>
    <w:rsid w:val="0067596D"/>
    <w:rsid w:val="006815C1"/>
    <w:rsid w:val="006854BE"/>
    <w:rsid w:val="00690825"/>
    <w:rsid w:val="00690B43"/>
    <w:rsid w:val="00696425"/>
    <w:rsid w:val="006B525E"/>
    <w:rsid w:val="006B7BD8"/>
    <w:rsid w:val="006C01BA"/>
    <w:rsid w:val="006C11E4"/>
    <w:rsid w:val="006C1D69"/>
    <w:rsid w:val="006C366A"/>
    <w:rsid w:val="006C5490"/>
    <w:rsid w:val="006C5FBD"/>
    <w:rsid w:val="006D192F"/>
    <w:rsid w:val="006D4BF1"/>
    <w:rsid w:val="006D4D2D"/>
    <w:rsid w:val="006D4E4A"/>
    <w:rsid w:val="006D79A2"/>
    <w:rsid w:val="006E340D"/>
    <w:rsid w:val="00703FAB"/>
    <w:rsid w:val="00705EBD"/>
    <w:rsid w:val="007066A4"/>
    <w:rsid w:val="00713971"/>
    <w:rsid w:val="0072712D"/>
    <w:rsid w:val="007272F2"/>
    <w:rsid w:val="00730EB2"/>
    <w:rsid w:val="00744F2E"/>
    <w:rsid w:val="00744F6C"/>
    <w:rsid w:val="00747540"/>
    <w:rsid w:val="00760CE0"/>
    <w:rsid w:val="007638B5"/>
    <w:rsid w:val="0076394A"/>
    <w:rsid w:val="00772C94"/>
    <w:rsid w:val="00773BEC"/>
    <w:rsid w:val="007757CB"/>
    <w:rsid w:val="00776556"/>
    <w:rsid w:val="007806B9"/>
    <w:rsid w:val="00786F5F"/>
    <w:rsid w:val="007909AA"/>
    <w:rsid w:val="007959A9"/>
    <w:rsid w:val="00796C3E"/>
    <w:rsid w:val="00796F8D"/>
    <w:rsid w:val="007A0C5E"/>
    <w:rsid w:val="007A1004"/>
    <w:rsid w:val="007A4ABE"/>
    <w:rsid w:val="007A58DB"/>
    <w:rsid w:val="007A60C7"/>
    <w:rsid w:val="007B1ECB"/>
    <w:rsid w:val="007B772E"/>
    <w:rsid w:val="007C0714"/>
    <w:rsid w:val="007C3A4C"/>
    <w:rsid w:val="007C6206"/>
    <w:rsid w:val="007D2348"/>
    <w:rsid w:val="007D33F5"/>
    <w:rsid w:val="007D7F8F"/>
    <w:rsid w:val="007E0FE3"/>
    <w:rsid w:val="007E4C78"/>
    <w:rsid w:val="007E4F19"/>
    <w:rsid w:val="007E581A"/>
    <w:rsid w:val="007E7EB6"/>
    <w:rsid w:val="007F1983"/>
    <w:rsid w:val="007F27B8"/>
    <w:rsid w:val="008021CD"/>
    <w:rsid w:val="008075E4"/>
    <w:rsid w:val="00811D36"/>
    <w:rsid w:val="00812BF1"/>
    <w:rsid w:val="0081653D"/>
    <w:rsid w:val="0082217F"/>
    <w:rsid w:val="00830FD2"/>
    <w:rsid w:val="00836FF2"/>
    <w:rsid w:val="0084136A"/>
    <w:rsid w:val="00852500"/>
    <w:rsid w:val="00857CCE"/>
    <w:rsid w:val="00863D6C"/>
    <w:rsid w:val="008664A3"/>
    <w:rsid w:val="00875C69"/>
    <w:rsid w:val="00877E2F"/>
    <w:rsid w:val="00880C67"/>
    <w:rsid w:val="00880E6B"/>
    <w:rsid w:val="00887537"/>
    <w:rsid w:val="00892C1A"/>
    <w:rsid w:val="00894C8B"/>
    <w:rsid w:val="00896F08"/>
    <w:rsid w:val="008A16C8"/>
    <w:rsid w:val="008A2A7A"/>
    <w:rsid w:val="008A7936"/>
    <w:rsid w:val="008B071E"/>
    <w:rsid w:val="008B0DA4"/>
    <w:rsid w:val="008C1D9E"/>
    <w:rsid w:val="008C66E4"/>
    <w:rsid w:val="008C6DFB"/>
    <w:rsid w:val="008C7D00"/>
    <w:rsid w:val="008D662E"/>
    <w:rsid w:val="008D743E"/>
    <w:rsid w:val="008E4D5E"/>
    <w:rsid w:val="008E6CD6"/>
    <w:rsid w:val="008F0D28"/>
    <w:rsid w:val="00904B2C"/>
    <w:rsid w:val="00906DA7"/>
    <w:rsid w:val="0091583D"/>
    <w:rsid w:val="00917478"/>
    <w:rsid w:val="00917A50"/>
    <w:rsid w:val="0092247C"/>
    <w:rsid w:val="00922807"/>
    <w:rsid w:val="009245F3"/>
    <w:rsid w:val="00925975"/>
    <w:rsid w:val="00927CF6"/>
    <w:rsid w:val="00946C0F"/>
    <w:rsid w:val="00951BB6"/>
    <w:rsid w:val="00952410"/>
    <w:rsid w:val="00952999"/>
    <w:rsid w:val="009561E1"/>
    <w:rsid w:val="0095645C"/>
    <w:rsid w:val="009614D1"/>
    <w:rsid w:val="00962491"/>
    <w:rsid w:val="00971B94"/>
    <w:rsid w:val="00975BA0"/>
    <w:rsid w:val="00976C72"/>
    <w:rsid w:val="009811C2"/>
    <w:rsid w:val="0098568E"/>
    <w:rsid w:val="009866D0"/>
    <w:rsid w:val="0098781E"/>
    <w:rsid w:val="00993760"/>
    <w:rsid w:val="00993A80"/>
    <w:rsid w:val="009979D2"/>
    <w:rsid w:val="009A16AE"/>
    <w:rsid w:val="009A55C8"/>
    <w:rsid w:val="009A6809"/>
    <w:rsid w:val="009B203F"/>
    <w:rsid w:val="009B4E51"/>
    <w:rsid w:val="009C2D02"/>
    <w:rsid w:val="009C2FB0"/>
    <w:rsid w:val="009C59C5"/>
    <w:rsid w:val="009D22E4"/>
    <w:rsid w:val="009D3ADC"/>
    <w:rsid w:val="009D5B1B"/>
    <w:rsid w:val="009E131C"/>
    <w:rsid w:val="009E55AD"/>
    <w:rsid w:val="00A05D8F"/>
    <w:rsid w:val="00A111A0"/>
    <w:rsid w:val="00A117A9"/>
    <w:rsid w:val="00A21444"/>
    <w:rsid w:val="00A2555A"/>
    <w:rsid w:val="00A26925"/>
    <w:rsid w:val="00A31534"/>
    <w:rsid w:val="00A32200"/>
    <w:rsid w:val="00A36BBA"/>
    <w:rsid w:val="00A41777"/>
    <w:rsid w:val="00A42FEA"/>
    <w:rsid w:val="00A5161E"/>
    <w:rsid w:val="00A524B6"/>
    <w:rsid w:val="00A52972"/>
    <w:rsid w:val="00A53A74"/>
    <w:rsid w:val="00A53AED"/>
    <w:rsid w:val="00A62BCA"/>
    <w:rsid w:val="00A715AF"/>
    <w:rsid w:val="00A72D04"/>
    <w:rsid w:val="00A7642E"/>
    <w:rsid w:val="00A76A0E"/>
    <w:rsid w:val="00A81741"/>
    <w:rsid w:val="00A83514"/>
    <w:rsid w:val="00A85041"/>
    <w:rsid w:val="00A854DE"/>
    <w:rsid w:val="00A86184"/>
    <w:rsid w:val="00A909ED"/>
    <w:rsid w:val="00A90AEC"/>
    <w:rsid w:val="00A931EA"/>
    <w:rsid w:val="00AA15C6"/>
    <w:rsid w:val="00AA269E"/>
    <w:rsid w:val="00AA5908"/>
    <w:rsid w:val="00AB13EA"/>
    <w:rsid w:val="00AB181A"/>
    <w:rsid w:val="00AB2469"/>
    <w:rsid w:val="00AB3548"/>
    <w:rsid w:val="00AB5F51"/>
    <w:rsid w:val="00AB7E97"/>
    <w:rsid w:val="00AC0751"/>
    <w:rsid w:val="00AC1D90"/>
    <w:rsid w:val="00AC56AB"/>
    <w:rsid w:val="00AC5B18"/>
    <w:rsid w:val="00AD15A3"/>
    <w:rsid w:val="00AD4617"/>
    <w:rsid w:val="00AD7E6A"/>
    <w:rsid w:val="00AE3FB5"/>
    <w:rsid w:val="00AE4049"/>
    <w:rsid w:val="00AE580D"/>
    <w:rsid w:val="00AE7146"/>
    <w:rsid w:val="00AF0A07"/>
    <w:rsid w:val="00AF208A"/>
    <w:rsid w:val="00AF3726"/>
    <w:rsid w:val="00AF6BA0"/>
    <w:rsid w:val="00B02237"/>
    <w:rsid w:val="00B11CA8"/>
    <w:rsid w:val="00B12DEC"/>
    <w:rsid w:val="00B169E5"/>
    <w:rsid w:val="00B22B69"/>
    <w:rsid w:val="00B355C7"/>
    <w:rsid w:val="00B402D2"/>
    <w:rsid w:val="00B463EE"/>
    <w:rsid w:val="00B47B68"/>
    <w:rsid w:val="00B47C7F"/>
    <w:rsid w:val="00B529D7"/>
    <w:rsid w:val="00B5558A"/>
    <w:rsid w:val="00B569BB"/>
    <w:rsid w:val="00B56E91"/>
    <w:rsid w:val="00B60E64"/>
    <w:rsid w:val="00B62D76"/>
    <w:rsid w:val="00B67F9D"/>
    <w:rsid w:val="00B85B65"/>
    <w:rsid w:val="00BB0D5D"/>
    <w:rsid w:val="00BB4441"/>
    <w:rsid w:val="00BC2132"/>
    <w:rsid w:val="00BC30B4"/>
    <w:rsid w:val="00BE32CA"/>
    <w:rsid w:val="00BE583C"/>
    <w:rsid w:val="00BE59FD"/>
    <w:rsid w:val="00BE77A9"/>
    <w:rsid w:val="00C037F8"/>
    <w:rsid w:val="00C03E6F"/>
    <w:rsid w:val="00C06D4A"/>
    <w:rsid w:val="00C201E3"/>
    <w:rsid w:val="00C2153A"/>
    <w:rsid w:val="00C21D90"/>
    <w:rsid w:val="00C26673"/>
    <w:rsid w:val="00C30530"/>
    <w:rsid w:val="00C31FE0"/>
    <w:rsid w:val="00C33650"/>
    <w:rsid w:val="00C36E27"/>
    <w:rsid w:val="00C45D7D"/>
    <w:rsid w:val="00C505A8"/>
    <w:rsid w:val="00C5303F"/>
    <w:rsid w:val="00C5488A"/>
    <w:rsid w:val="00C5539F"/>
    <w:rsid w:val="00C61D80"/>
    <w:rsid w:val="00C81AA8"/>
    <w:rsid w:val="00C81F4C"/>
    <w:rsid w:val="00C85D70"/>
    <w:rsid w:val="00C87EE4"/>
    <w:rsid w:val="00C90BA0"/>
    <w:rsid w:val="00C932CA"/>
    <w:rsid w:val="00C93F05"/>
    <w:rsid w:val="00CA0BD2"/>
    <w:rsid w:val="00CA1618"/>
    <w:rsid w:val="00CB625A"/>
    <w:rsid w:val="00CD3E82"/>
    <w:rsid w:val="00CD41A1"/>
    <w:rsid w:val="00CE0246"/>
    <w:rsid w:val="00CE07B7"/>
    <w:rsid w:val="00CE22EA"/>
    <w:rsid w:val="00CE2C1F"/>
    <w:rsid w:val="00CF0874"/>
    <w:rsid w:val="00CF236C"/>
    <w:rsid w:val="00CF2B1A"/>
    <w:rsid w:val="00CF4D69"/>
    <w:rsid w:val="00CF51F0"/>
    <w:rsid w:val="00CF7FB4"/>
    <w:rsid w:val="00D06E70"/>
    <w:rsid w:val="00D1233D"/>
    <w:rsid w:val="00D12910"/>
    <w:rsid w:val="00D12BE5"/>
    <w:rsid w:val="00D355D5"/>
    <w:rsid w:val="00D51A11"/>
    <w:rsid w:val="00D5263F"/>
    <w:rsid w:val="00D5754C"/>
    <w:rsid w:val="00D61ED8"/>
    <w:rsid w:val="00D621A4"/>
    <w:rsid w:val="00D7047B"/>
    <w:rsid w:val="00D7215B"/>
    <w:rsid w:val="00D80F97"/>
    <w:rsid w:val="00D80FA7"/>
    <w:rsid w:val="00D90C21"/>
    <w:rsid w:val="00D94702"/>
    <w:rsid w:val="00D95F9C"/>
    <w:rsid w:val="00D96128"/>
    <w:rsid w:val="00D967E7"/>
    <w:rsid w:val="00DA0647"/>
    <w:rsid w:val="00DA51B8"/>
    <w:rsid w:val="00DB29E1"/>
    <w:rsid w:val="00DB3E1F"/>
    <w:rsid w:val="00DB6659"/>
    <w:rsid w:val="00DC20F6"/>
    <w:rsid w:val="00DC35E3"/>
    <w:rsid w:val="00DC5118"/>
    <w:rsid w:val="00DC55BC"/>
    <w:rsid w:val="00DC7885"/>
    <w:rsid w:val="00DD10E3"/>
    <w:rsid w:val="00DD5BD4"/>
    <w:rsid w:val="00DD62BD"/>
    <w:rsid w:val="00DE11E0"/>
    <w:rsid w:val="00DE34BF"/>
    <w:rsid w:val="00DE40D0"/>
    <w:rsid w:val="00DE5175"/>
    <w:rsid w:val="00E049E6"/>
    <w:rsid w:val="00E05236"/>
    <w:rsid w:val="00E06C96"/>
    <w:rsid w:val="00E0781C"/>
    <w:rsid w:val="00E12EC0"/>
    <w:rsid w:val="00E13BD4"/>
    <w:rsid w:val="00E1442F"/>
    <w:rsid w:val="00E16832"/>
    <w:rsid w:val="00E2003C"/>
    <w:rsid w:val="00E30A32"/>
    <w:rsid w:val="00E373BE"/>
    <w:rsid w:val="00E46CE8"/>
    <w:rsid w:val="00E47AC0"/>
    <w:rsid w:val="00E504C7"/>
    <w:rsid w:val="00E6709D"/>
    <w:rsid w:val="00E672CF"/>
    <w:rsid w:val="00E70158"/>
    <w:rsid w:val="00E7709B"/>
    <w:rsid w:val="00E775EB"/>
    <w:rsid w:val="00E8164D"/>
    <w:rsid w:val="00E83634"/>
    <w:rsid w:val="00E9176F"/>
    <w:rsid w:val="00E92482"/>
    <w:rsid w:val="00EA55CA"/>
    <w:rsid w:val="00EB094F"/>
    <w:rsid w:val="00EB6BAE"/>
    <w:rsid w:val="00EB72D5"/>
    <w:rsid w:val="00EB7907"/>
    <w:rsid w:val="00EC0A4D"/>
    <w:rsid w:val="00EC16B3"/>
    <w:rsid w:val="00ED16B4"/>
    <w:rsid w:val="00ED41EB"/>
    <w:rsid w:val="00ED5E4D"/>
    <w:rsid w:val="00EE09A1"/>
    <w:rsid w:val="00EE324A"/>
    <w:rsid w:val="00EF19E3"/>
    <w:rsid w:val="00EF609D"/>
    <w:rsid w:val="00F0425C"/>
    <w:rsid w:val="00F16012"/>
    <w:rsid w:val="00F23949"/>
    <w:rsid w:val="00F24ABF"/>
    <w:rsid w:val="00F24B75"/>
    <w:rsid w:val="00F26A80"/>
    <w:rsid w:val="00F35DF4"/>
    <w:rsid w:val="00F41129"/>
    <w:rsid w:val="00F43C81"/>
    <w:rsid w:val="00F46E80"/>
    <w:rsid w:val="00F500D0"/>
    <w:rsid w:val="00F60FFE"/>
    <w:rsid w:val="00F6247F"/>
    <w:rsid w:val="00F83A63"/>
    <w:rsid w:val="00F840EA"/>
    <w:rsid w:val="00F901A0"/>
    <w:rsid w:val="00F90F14"/>
    <w:rsid w:val="00F95A66"/>
    <w:rsid w:val="00F978F2"/>
    <w:rsid w:val="00FA0B9C"/>
    <w:rsid w:val="00FA4D3E"/>
    <w:rsid w:val="00FA7549"/>
    <w:rsid w:val="00FB0B83"/>
    <w:rsid w:val="00FB234B"/>
    <w:rsid w:val="00FB58EF"/>
    <w:rsid w:val="00FB6EF1"/>
    <w:rsid w:val="00FC0763"/>
    <w:rsid w:val="00FC093E"/>
    <w:rsid w:val="00FC1908"/>
    <w:rsid w:val="00FC1AC8"/>
    <w:rsid w:val="00FC7260"/>
    <w:rsid w:val="00FD2D78"/>
    <w:rsid w:val="00FD5030"/>
    <w:rsid w:val="00FD5D27"/>
    <w:rsid w:val="00FD7B2C"/>
    <w:rsid w:val="00FE1A9B"/>
    <w:rsid w:val="00FE73B0"/>
    <w:rsid w:val="00FE76A9"/>
    <w:rsid w:val="00FF4F18"/>
    <w:rsid w:val="00FF65C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328E5-4DAB-424A-9D82-FAF56CB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9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717"/>
    <w:pPr>
      <w:keepNext/>
      <w:keepLines/>
      <w:spacing w:before="40"/>
      <w:jc w:val="center"/>
      <w:outlineLvl w:val="1"/>
    </w:pPr>
    <w:rPr>
      <w:rFonts w:asciiTheme="majorBidi" w:eastAsiaTheme="majorEastAsia" w:hAnsiTheme="majorBid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717"/>
    <w:pPr>
      <w:keepNext/>
      <w:keepLines/>
      <w:spacing w:before="40"/>
      <w:outlineLvl w:val="2"/>
    </w:pPr>
    <w:rPr>
      <w:rFonts w:asciiTheme="majorBidi" w:eastAsiaTheme="majorEastAsia" w:hAnsiTheme="majorBid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7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230717"/>
    <w:pPr>
      <w:keepNext/>
      <w:ind w:left="720" w:hanging="720"/>
      <w:jc w:val="center"/>
      <w:outlineLvl w:val="4"/>
    </w:pPr>
    <w:rPr>
      <w:rFonts w:eastAsia="Times New Roman"/>
      <w:u w:val="single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qFormat/>
    <w:rsid w:val="00230717"/>
    <w:pPr>
      <w:keepNext/>
      <w:ind w:left="720" w:hanging="720"/>
      <w:outlineLvl w:val="5"/>
    </w:pPr>
    <w:rPr>
      <w:rFonts w:eastAsia="Times New Roman"/>
      <w:i/>
      <w:iCs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54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C5488A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rsid w:val="00C548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5B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6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717"/>
    <w:rPr>
      <w:rFonts w:asciiTheme="majorBidi" w:eastAsiaTheme="majorEastAsia" w:hAnsiTheme="majorBidi" w:cstheme="majorBidi"/>
      <w:b/>
      <w:sz w:val="24"/>
      <w:szCs w:val="26"/>
      <w:lang w:val="ru-RU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30717"/>
    <w:rPr>
      <w:rFonts w:asciiTheme="majorBidi" w:eastAsiaTheme="majorEastAsia" w:hAnsiTheme="majorBidi" w:cstheme="majorBidi"/>
      <w:b/>
      <w:sz w:val="24"/>
      <w:szCs w:val="24"/>
      <w:lang w:val="ru-RU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C59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ja-JP"/>
    </w:rPr>
  </w:style>
  <w:style w:type="paragraph" w:styleId="NormalWeb">
    <w:name w:val="Normal (Web)"/>
    <w:basedOn w:val="Normal"/>
    <w:uiPriority w:val="99"/>
    <w:rsid w:val="00D80FA7"/>
    <w:rPr>
      <w:rFonts w:ascii="Arial" w:hAnsi="Arial" w:cs="Arial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307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rsid w:val="00230717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230717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FootnoteTextChar1">
    <w:name w:val="Footnote Text Char1"/>
    <w:locked/>
    <w:rsid w:val="00230717"/>
    <w:rPr>
      <w:rFonts w:eastAsia="Times New Roman"/>
      <w:lang w:val="ru-RU" w:eastAsia="ru-RU" w:bidi="ar-SA"/>
    </w:rPr>
  </w:style>
  <w:style w:type="character" w:customStyle="1" w:styleId="highlight">
    <w:name w:val="highlight"/>
    <w:rsid w:val="00230717"/>
  </w:style>
  <w:style w:type="character" w:styleId="Emphasis">
    <w:name w:val="Emphasis"/>
    <w:basedOn w:val="DefaultParagraphFont"/>
    <w:uiPriority w:val="20"/>
    <w:qFormat/>
    <w:rsid w:val="00230717"/>
    <w:rPr>
      <w:i/>
      <w:iCs/>
    </w:rPr>
  </w:style>
  <w:style w:type="character" w:customStyle="1" w:styleId="citationweb">
    <w:name w:val="citation web"/>
    <w:basedOn w:val="DefaultParagraphFont"/>
    <w:rsid w:val="00230717"/>
  </w:style>
  <w:style w:type="character" w:customStyle="1" w:styleId="mw-headline">
    <w:name w:val="mw-headline"/>
    <w:basedOn w:val="DefaultParagraphFont"/>
    <w:rsid w:val="00230717"/>
  </w:style>
  <w:style w:type="paragraph" w:customStyle="1" w:styleId="descript">
    <w:name w:val="descript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body-paragraph">
    <w:name w:val="body-paragraph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230717"/>
    <w:rPr>
      <w:b/>
      <w:bCs/>
    </w:rPr>
  </w:style>
  <w:style w:type="character" w:customStyle="1" w:styleId="updated-short-citation">
    <w:name w:val="updated-short-citation"/>
    <w:basedOn w:val="DefaultParagraphFont"/>
    <w:rsid w:val="00230717"/>
  </w:style>
  <w:style w:type="character" w:customStyle="1" w:styleId="hidden">
    <w:name w:val="hidden"/>
    <w:basedOn w:val="DefaultParagraphFont"/>
    <w:rsid w:val="00230717"/>
  </w:style>
  <w:style w:type="paragraph" w:customStyle="1" w:styleId="Caption1">
    <w:name w:val="Caption1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tandard-view-style">
    <w:name w:val="standard-view-style"/>
    <w:basedOn w:val="DefaultParagraphFont"/>
    <w:rsid w:val="00230717"/>
  </w:style>
  <w:style w:type="paragraph" w:customStyle="1" w:styleId="texte">
    <w:name w:val="texte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paranumber">
    <w:name w:val="paranumber"/>
    <w:basedOn w:val="DefaultParagraphFont"/>
    <w:rsid w:val="00230717"/>
  </w:style>
  <w:style w:type="character" w:customStyle="1" w:styleId="num">
    <w:name w:val="num"/>
    <w:basedOn w:val="DefaultParagraphFont"/>
    <w:rsid w:val="00230717"/>
  </w:style>
  <w:style w:type="paragraph" w:customStyle="1" w:styleId="titreillustration">
    <w:name w:val="titreillustration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creditillustration">
    <w:name w:val="creditillustration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period">
    <w:name w:val="period"/>
    <w:basedOn w:val="DefaultParagraphFont"/>
    <w:rsid w:val="00230717"/>
  </w:style>
  <w:style w:type="character" w:customStyle="1" w:styleId="Title1">
    <w:name w:val="Title1"/>
    <w:basedOn w:val="DefaultParagraphFont"/>
    <w:rsid w:val="00230717"/>
  </w:style>
  <w:style w:type="character" w:customStyle="1" w:styleId="familyname">
    <w:name w:val="familyname"/>
    <w:basedOn w:val="DefaultParagraphFont"/>
    <w:rsid w:val="00230717"/>
  </w:style>
  <w:style w:type="paragraph" w:customStyle="1" w:styleId="Default">
    <w:name w:val="Default"/>
    <w:rsid w:val="00230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text">
    <w:name w:val="reference-text"/>
    <w:rsid w:val="00230717"/>
  </w:style>
  <w:style w:type="character" w:styleId="FollowedHyperlink">
    <w:name w:val="FollowedHyperlink"/>
    <w:rsid w:val="00230717"/>
    <w:rPr>
      <w:color w:val="954F72"/>
      <w:u w:val="single"/>
    </w:rPr>
  </w:style>
  <w:style w:type="character" w:styleId="HTMLCite">
    <w:name w:val="HTML Cite"/>
    <w:uiPriority w:val="99"/>
    <w:unhideWhenUsed/>
    <w:rsid w:val="00230717"/>
    <w:rPr>
      <w:i/>
      <w:iCs/>
    </w:rPr>
  </w:style>
  <w:style w:type="paragraph" w:customStyle="1" w:styleId="Caption2">
    <w:name w:val="Caption2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itle2">
    <w:name w:val="Title2"/>
    <w:rsid w:val="00230717"/>
  </w:style>
  <w:style w:type="paragraph" w:styleId="EndnoteText">
    <w:name w:val="endnote text"/>
    <w:basedOn w:val="Normal"/>
    <w:link w:val="EndnoteTextChar"/>
    <w:uiPriority w:val="99"/>
    <w:unhideWhenUsed/>
    <w:rsid w:val="0023071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07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23071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230717"/>
  </w:style>
  <w:style w:type="paragraph" w:styleId="Title">
    <w:name w:val="Title"/>
    <w:basedOn w:val="Normal"/>
    <w:link w:val="TitleChar"/>
    <w:qFormat/>
    <w:rsid w:val="00230717"/>
    <w:pPr>
      <w:spacing w:line="480" w:lineRule="auto"/>
      <w:jc w:val="center"/>
    </w:pPr>
    <w:rPr>
      <w:rFonts w:eastAsia="Times New Roman"/>
      <w:b/>
      <w:bCs/>
      <w:lang w:eastAsia="ru-RU" w:bidi="ar-SA"/>
    </w:rPr>
  </w:style>
  <w:style w:type="character" w:customStyle="1" w:styleId="TitleChar">
    <w:name w:val="Title Char"/>
    <w:basedOn w:val="DefaultParagraphFont"/>
    <w:link w:val="Title"/>
    <w:rsid w:val="00230717"/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rsid w:val="00230717"/>
    <w:rPr>
      <w:rFonts w:eastAsia="Times New Roman"/>
      <w:i/>
      <w:iCs/>
      <w:lang w:eastAsia="ru-RU" w:bidi="ar-SA"/>
    </w:rPr>
  </w:style>
  <w:style w:type="character" w:customStyle="1" w:styleId="BodyTextChar">
    <w:name w:val="Body Text Char"/>
    <w:basedOn w:val="DefaultParagraphFont"/>
    <w:link w:val="BodyText"/>
    <w:rsid w:val="00230717"/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59"/>
    <w:rsid w:val="0023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717"/>
    <w:pPr>
      <w:tabs>
        <w:tab w:val="center" w:pos="4677"/>
        <w:tab w:val="right" w:pos="9355"/>
      </w:tabs>
    </w:pPr>
    <w:rPr>
      <w:rFonts w:eastAsia="Times New Roman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rsid w:val="0023071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PageNumber">
    <w:name w:val="page number"/>
    <w:rsid w:val="00230717"/>
  </w:style>
  <w:style w:type="paragraph" w:styleId="TOC2">
    <w:name w:val="toc 2"/>
    <w:basedOn w:val="Normal"/>
    <w:next w:val="Normal"/>
    <w:autoRedefine/>
    <w:uiPriority w:val="39"/>
    <w:rsid w:val="00230717"/>
    <w:pPr>
      <w:ind w:left="240"/>
    </w:pPr>
    <w:rPr>
      <w:rFonts w:eastAsia="Times New Roman"/>
      <w:lang w:eastAsia="ru-RU" w:bidi="ar-SA"/>
    </w:rPr>
  </w:style>
  <w:style w:type="paragraph" w:styleId="TOC1">
    <w:name w:val="toc 1"/>
    <w:basedOn w:val="Normal"/>
    <w:next w:val="Normal"/>
    <w:autoRedefine/>
    <w:uiPriority w:val="39"/>
    <w:rsid w:val="00230717"/>
    <w:pPr>
      <w:spacing w:after="100"/>
    </w:pPr>
    <w:rPr>
      <w:rFonts w:eastAsia="Times New Roman"/>
      <w:lang w:eastAsia="ru-RU" w:bidi="ar-SA"/>
    </w:rPr>
  </w:style>
  <w:style w:type="paragraph" w:styleId="TOC3">
    <w:name w:val="toc 3"/>
    <w:basedOn w:val="Normal"/>
    <w:next w:val="Normal"/>
    <w:autoRedefine/>
    <w:uiPriority w:val="39"/>
    <w:rsid w:val="00230717"/>
    <w:pPr>
      <w:ind w:left="480"/>
    </w:pPr>
    <w:rPr>
      <w:rFonts w:eastAsia="Times New Roman"/>
      <w:lang w:eastAsia="ru-RU" w:bidi="ar-SA"/>
    </w:rPr>
  </w:style>
  <w:style w:type="paragraph" w:styleId="TOC4">
    <w:name w:val="toc 4"/>
    <w:basedOn w:val="Normal"/>
    <w:next w:val="Normal"/>
    <w:autoRedefine/>
    <w:rsid w:val="00230717"/>
    <w:pPr>
      <w:ind w:left="720"/>
    </w:pPr>
    <w:rPr>
      <w:rFonts w:eastAsia="Times New Roman"/>
      <w:lang w:eastAsia="ru-RU" w:bidi="ar-SA"/>
    </w:rPr>
  </w:style>
  <w:style w:type="paragraph" w:styleId="TOC5">
    <w:name w:val="toc 5"/>
    <w:basedOn w:val="Normal"/>
    <w:next w:val="Normal"/>
    <w:autoRedefine/>
    <w:rsid w:val="00230717"/>
    <w:pPr>
      <w:ind w:left="960"/>
    </w:pPr>
    <w:rPr>
      <w:rFonts w:eastAsia="Times New Roman"/>
      <w:lang w:eastAsia="ru-RU" w:bidi="ar-SA"/>
    </w:rPr>
  </w:style>
  <w:style w:type="paragraph" w:styleId="TOC6">
    <w:name w:val="toc 6"/>
    <w:basedOn w:val="Normal"/>
    <w:next w:val="Normal"/>
    <w:autoRedefine/>
    <w:rsid w:val="00230717"/>
    <w:pPr>
      <w:ind w:left="1200"/>
    </w:pPr>
    <w:rPr>
      <w:rFonts w:eastAsia="Times New Roman"/>
      <w:lang w:eastAsia="ru-RU" w:bidi="ar-SA"/>
    </w:rPr>
  </w:style>
  <w:style w:type="paragraph" w:styleId="TOC7">
    <w:name w:val="toc 7"/>
    <w:basedOn w:val="Normal"/>
    <w:next w:val="Normal"/>
    <w:autoRedefine/>
    <w:rsid w:val="00230717"/>
    <w:pPr>
      <w:ind w:left="1440"/>
    </w:pPr>
    <w:rPr>
      <w:rFonts w:eastAsia="Times New Roman"/>
      <w:lang w:eastAsia="ru-RU" w:bidi="ar-SA"/>
    </w:rPr>
  </w:style>
  <w:style w:type="paragraph" w:styleId="TOC8">
    <w:name w:val="toc 8"/>
    <w:basedOn w:val="Normal"/>
    <w:next w:val="Normal"/>
    <w:autoRedefine/>
    <w:rsid w:val="00230717"/>
    <w:pPr>
      <w:ind w:left="1680"/>
    </w:pPr>
    <w:rPr>
      <w:rFonts w:eastAsia="Times New Roman"/>
      <w:lang w:eastAsia="ru-RU" w:bidi="ar-SA"/>
    </w:rPr>
  </w:style>
  <w:style w:type="paragraph" w:styleId="TOC9">
    <w:name w:val="toc 9"/>
    <w:basedOn w:val="Normal"/>
    <w:next w:val="Normal"/>
    <w:autoRedefine/>
    <w:rsid w:val="00230717"/>
    <w:pPr>
      <w:ind w:left="1920"/>
    </w:pPr>
    <w:rPr>
      <w:rFonts w:eastAsia="Times New Roman"/>
      <w:lang w:eastAsia="ru-RU" w:bidi="ar-SA"/>
    </w:rPr>
  </w:style>
  <w:style w:type="paragraph" w:customStyle="1" w:styleId="a">
    <w:name w:val="Стандартный"/>
    <w:basedOn w:val="BodyTextIndent"/>
    <w:rsid w:val="00230717"/>
    <w:pPr>
      <w:spacing w:line="480" w:lineRule="auto"/>
      <w:ind w:left="0" w:firstLine="709"/>
      <w:jc w:val="both"/>
    </w:pPr>
    <w:rPr>
      <w:lang w:eastAsia="de-DE"/>
    </w:rPr>
  </w:style>
  <w:style w:type="paragraph" w:styleId="BodyTextIndent">
    <w:name w:val="Body Text Indent"/>
    <w:basedOn w:val="Normal"/>
    <w:link w:val="BodyTextIndentChar"/>
    <w:rsid w:val="00230717"/>
    <w:pPr>
      <w:spacing w:after="120"/>
      <w:ind w:left="283"/>
    </w:pPr>
    <w:rPr>
      <w:rFonts w:eastAsia="Times New Roman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rsid w:val="0023071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">
    <w:name w:val="Обычный1"/>
    <w:rsid w:val="002307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rsid w:val="00230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17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customStyle="1" w:styleId="a0">
    <w:name w:val="Стиль"/>
    <w:uiPriority w:val="99"/>
    <w:rsid w:val="002307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numbering" w:customStyle="1" w:styleId="NoList2">
    <w:name w:val="No List2"/>
    <w:next w:val="NoList"/>
    <w:uiPriority w:val="99"/>
    <w:semiHidden/>
    <w:unhideWhenUsed/>
    <w:rsid w:val="00230717"/>
  </w:style>
  <w:style w:type="table" w:customStyle="1" w:styleId="TableGrid1">
    <w:name w:val="Table Grid1"/>
    <w:basedOn w:val="TableNormal"/>
    <w:next w:val="TableGrid"/>
    <w:rsid w:val="00230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30717"/>
  </w:style>
  <w:style w:type="character" w:customStyle="1" w:styleId="databasename">
    <w:name w:val="databasename"/>
    <w:basedOn w:val="DefaultParagraphFont"/>
    <w:rsid w:val="00230717"/>
  </w:style>
  <w:style w:type="paragraph" w:customStyle="1" w:styleId="abstract">
    <w:name w:val="abstract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subjectresults">
    <w:name w:val="subjectresults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item">
    <w:name w:val="item"/>
    <w:basedOn w:val="DefaultParagraphFont"/>
    <w:rsid w:val="00230717"/>
  </w:style>
  <w:style w:type="character" w:customStyle="1" w:styleId="custom-link">
    <w:name w:val="custom-link"/>
    <w:basedOn w:val="DefaultParagraphFont"/>
    <w:rsid w:val="00230717"/>
  </w:style>
  <w:style w:type="numbering" w:customStyle="1" w:styleId="NoList3">
    <w:name w:val="No List3"/>
    <w:next w:val="NoList"/>
    <w:uiPriority w:val="99"/>
    <w:semiHidden/>
    <w:unhideWhenUsed/>
    <w:rsid w:val="00230717"/>
  </w:style>
  <w:style w:type="character" w:customStyle="1" w:styleId="text1">
    <w:name w:val="text1"/>
    <w:basedOn w:val="DefaultParagraphFont"/>
    <w:rsid w:val="00230717"/>
  </w:style>
  <w:style w:type="numbering" w:customStyle="1" w:styleId="NoList4">
    <w:name w:val="No List4"/>
    <w:next w:val="NoList"/>
    <w:uiPriority w:val="99"/>
    <w:semiHidden/>
    <w:unhideWhenUsed/>
    <w:rsid w:val="00230717"/>
  </w:style>
  <w:style w:type="numbering" w:customStyle="1" w:styleId="NoList5">
    <w:name w:val="No List5"/>
    <w:next w:val="NoList"/>
    <w:uiPriority w:val="99"/>
    <w:semiHidden/>
    <w:unhideWhenUsed/>
    <w:rsid w:val="00230717"/>
  </w:style>
  <w:style w:type="paragraph" w:styleId="BalloonText">
    <w:name w:val="Balloon Text"/>
    <w:basedOn w:val="Normal"/>
    <w:link w:val="BalloonTextChar"/>
    <w:uiPriority w:val="99"/>
    <w:unhideWhenUsed/>
    <w:rsid w:val="00230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0717"/>
    <w:rPr>
      <w:rFonts w:ascii="Segoe UI" w:eastAsia="MS Mincho" w:hAnsi="Segoe UI" w:cs="Segoe UI"/>
      <w:sz w:val="18"/>
      <w:szCs w:val="18"/>
      <w:lang w:val="ru-RU" w:eastAsia="ja-JP"/>
    </w:rPr>
  </w:style>
  <w:style w:type="paragraph" w:customStyle="1" w:styleId="text">
    <w:name w:val="text"/>
    <w:basedOn w:val="Normal"/>
    <w:rsid w:val="00230717"/>
    <w:pPr>
      <w:spacing w:before="100" w:beforeAutospacing="1" w:after="100" w:afterAutospacing="1"/>
    </w:pPr>
    <w:rPr>
      <w:rFonts w:eastAsia="Times New Roman"/>
      <w:sz w:val="22"/>
      <w:szCs w:val="22"/>
      <w:lang w:eastAsia="ru-RU" w:bidi="ar-SA"/>
    </w:rPr>
  </w:style>
  <w:style w:type="character" w:customStyle="1" w:styleId="nowrap">
    <w:name w:val="nowrap"/>
    <w:basedOn w:val="DefaultParagraphFont"/>
    <w:rsid w:val="00230717"/>
  </w:style>
  <w:style w:type="paragraph" w:customStyle="1" w:styleId="datemain">
    <w:name w:val="datemain"/>
    <w:basedOn w:val="Normal"/>
    <w:rsid w:val="00230717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230717"/>
  </w:style>
  <w:style w:type="paragraph" w:customStyle="1" w:styleId="ecxmsonormal">
    <w:name w:val="ecxmsonormal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dhighlight">
    <w:name w:val="dhighlight"/>
    <w:basedOn w:val="DefaultParagraphFont"/>
    <w:rsid w:val="00230717"/>
  </w:style>
  <w:style w:type="paragraph" w:customStyle="1" w:styleId="10">
    <w:name w:val="Абзац списка1"/>
    <w:basedOn w:val="Normal"/>
    <w:qFormat/>
    <w:rsid w:val="0023071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refid">
    <w:name w:val="refid"/>
    <w:basedOn w:val="DefaultParagraphFont"/>
    <w:rsid w:val="00230717"/>
  </w:style>
  <w:style w:type="paragraph" w:customStyle="1" w:styleId="p11">
    <w:name w:val="p11"/>
    <w:basedOn w:val="Normal"/>
    <w:rsid w:val="00230717"/>
    <w:pPr>
      <w:spacing w:before="100" w:beforeAutospacing="1" w:after="100" w:afterAutospacing="1"/>
    </w:pPr>
    <w:rPr>
      <w:lang w:bidi="ar-SA"/>
    </w:rPr>
  </w:style>
  <w:style w:type="paragraph" w:customStyle="1" w:styleId="p12">
    <w:name w:val="p12"/>
    <w:basedOn w:val="Normal"/>
    <w:rsid w:val="00230717"/>
    <w:pPr>
      <w:spacing w:before="100" w:beforeAutospacing="1" w:after="100" w:afterAutospacing="1"/>
    </w:pPr>
    <w:rPr>
      <w:lang w:bidi="ar-SA"/>
    </w:rPr>
  </w:style>
  <w:style w:type="paragraph" w:customStyle="1" w:styleId="p14">
    <w:name w:val="p14"/>
    <w:basedOn w:val="Normal"/>
    <w:rsid w:val="00230717"/>
    <w:pPr>
      <w:spacing w:before="100" w:beforeAutospacing="1" w:after="100" w:afterAutospacing="1"/>
    </w:pPr>
    <w:rPr>
      <w:lang w:bidi="ar-SA"/>
    </w:rPr>
  </w:style>
  <w:style w:type="character" w:customStyle="1" w:styleId="briefcittitle">
    <w:name w:val="briefcittitle"/>
    <w:basedOn w:val="DefaultParagraphFont"/>
    <w:rsid w:val="00230717"/>
  </w:style>
  <w:style w:type="character" w:customStyle="1" w:styleId="a1">
    <w:name w:val="Символ сноски"/>
    <w:rsid w:val="00230717"/>
    <w:rPr>
      <w:vertAlign w:val="superscript"/>
    </w:rPr>
  </w:style>
  <w:style w:type="paragraph" w:styleId="BodyTextIndent2">
    <w:name w:val="Body Text Indent 2"/>
    <w:basedOn w:val="Normal"/>
    <w:link w:val="BodyTextIndent2Char"/>
    <w:rsid w:val="00230717"/>
    <w:pPr>
      <w:autoSpaceDE w:val="0"/>
      <w:autoSpaceDN w:val="0"/>
      <w:adjustRightInd w:val="0"/>
      <w:ind w:left="720" w:hanging="720"/>
    </w:pPr>
    <w:rPr>
      <w:rFonts w:eastAsia="Times New Roman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23071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230717"/>
    <w:pPr>
      <w:autoSpaceDE w:val="0"/>
      <w:autoSpaceDN w:val="0"/>
      <w:adjustRightInd w:val="0"/>
    </w:pPr>
    <w:rPr>
      <w:rFonts w:eastAsia="Times New Roman"/>
      <w:color w:val="00FF00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rsid w:val="00230717"/>
    <w:rPr>
      <w:rFonts w:ascii="Times New Roman" w:eastAsia="Times New Roman" w:hAnsi="Times New Roman" w:cs="Times New Roman"/>
      <w:color w:val="00FF00"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230717"/>
    <w:rPr>
      <w:rFonts w:eastAsia="Times New Roman"/>
      <w:color w:val="FF00FF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230717"/>
    <w:rPr>
      <w:rFonts w:ascii="Times New Roman" w:eastAsia="Times New Roman" w:hAnsi="Times New Roman" w:cs="Times New Roman"/>
      <w:color w:val="FF00FF"/>
      <w:sz w:val="24"/>
      <w:szCs w:val="24"/>
      <w:lang w:bidi="ar-SA"/>
    </w:rPr>
  </w:style>
  <w:style w:type="paragraph" w:styleId="ListBullet">
    <w:name w:val="List Bullet"/>
    <w:basedOn w:val="Normal"/>
    <w:autoRedefine/>
    <w:rsid w:val="00230717"/>
    <w:pPr>
      <w:numPr>
        <w:numId w:val="8"/>
      </w:numPr>
    </w:pPr>
    <w:rPr>
      <w:rFonts w:eastAsia="Times New Roman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230717"/>
    <w:pPr>
      <w:spacing w:line="480" w:lineRule="auto"/>
      <w:ind w:firstLine="1440"/>
    </w:pPr>
    <w:rPr>
      <w:rFonts w:eastAsia="Times New Roman"/>
      <w:color w:val="000000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30717"/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noind">
    <w:name w:val="noind"/>
    <w:basedOn w:val="Normal"/>
    <w:rsid w:val="00230717"/>
    <w:pPr>
      <w:spacing w:before="100" w:beforeAutospacing="1" w:after="100" w:afterAutospacing="1"/>
    </w:pPr>
    <w:rPr>
      <w:lang w:bidi="ar-SA"/>
    </w:rPr>
  </w:style>
  <w:style w:type="paragraph" w:customStyle="1" w:styleId="hang2">
    <w:name w:val="hang2"/>
    <w:basedOn w:val="Normal"/>
    <w:rsid w:val="00230717"/>
    <w:pPr>
      <w:spacing w:before="100" w:beforeAutospacing="1" w:after="100" w:afterAutospacing="1"/>
    </w:pPr>
    <w:rPr>
      <w:lang w:bidi="ar-SA"/>
    </w:rPr>
  </w:style>
  <w:style w:type="character" w:styleId="CommentReference">
    <w:name w:val="annotation reference"/>
    <w:basedOn w:val="DefaultParagraphFont"/>
    <w:unhideWhenUsed/>
    <w:rsid w:val="002307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0717"/>
    <w:rPr>
      <w:rFonts w:asciiTheme="minorHAnsi" w:eastAsiaTheme="minorEastAsia" w:hAnsiTheme="minorHAnsi" w:cstheme="minorBidi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rsid w:val="00230717"/>
    <w:rPr>
      <w:rFonts w:eastAsiaTheme="minorEastAsia"/>
      <w:sz w:val="20"/>
      <w:szCs w:val="20"/>
      <w:lang w:val="ru-RU" w:eastAsia="ru-RU" w:bidi="ar-SA"/>
    </w:rPr>
  </w:style>
  <w:style w:type="character" w:customStyle="1" w:styleId="pagenumber0">
    <w:name w:val="pagenumber"/>
    <w:rsid w:val="00230717"/>
  </w:style>
  <w:style w:type="paragraph" w:styleId="CommentSubject">
    <w:name w:val="annotation subject"/>
    <w:basedOn w:val="CommentText"/>
    <w:next w:val="CommentText"/>
    <w:link w:val="CommentSubjectChar"/>
    <w:rsid w:val="00230717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717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BlockText">
    <w:name w:val="Block Text"/>
    <w:basedOn w:val="Normal"/>
    <w:next w:val="Normal"/>
    <w:link w:val="BlockTextChar"/>
    <w:uiPriority w:val="29"/>
    <w:qFormat/>
    <w:rsid w:val="00230717"/>
    <w:pPr>
      <w:spacing w:before="120" w:after="120" w:line="360" w:lineRule="auto"/>
      <w:ind w:left="567" w:right="567"/>
      <w:jc w:val="both"/>
    </w:pPr>
    <w:rPr>
      <w:rFonts w:eastAsia="Calibri" w:cs="Arial"/>
      <w:i/>
      <w:iCs/>
      <w:color w:val="000000"/>
      <w:sz w:val="28"/>
      <w:szCs w:val="22"/>
      <w:lang w:val="uk-UA" w:eastAsia="en-US" w:bidi="ar-SA"/>
    </w:rPr>
  </w:style>
  <w:style w:type="character" w:customStyle="1" w:styleId="BlockTextChar">
    <w:name w:val="Block Text Char"/>
    <w:basedOn w:val="DefaultParagraphFont"/>
    <w:link w:val="BlockText"/>
    <w:uiPriority w:val="29"/>
    <w:rsid w:val="00230717"/>
    <w:rPr>
      <w:rFonts w:ascii="Times New Roman" w:eastAsia="Calibri" w:hAnsi="Times New Roman" w:cs="Arial"/>
      <w:i/>
      <w:iCs/>
      <w:color w:val="000000"/>
      <w:sz w:val="28"/>
      <w:lang w:val="uk-UA" w:bidi="ar-SA"/>
    </w:rPr>
  </w:style>
  <w:style w:type="paragraph" w:styleId="Bibliography">
    <w:name w:val="Bibliography"/>
    <w:basedOn w:val="Normal"/>
    <w:next w:val="Normal"/>
    <w:uiPriority w:val="37"/>
    <w:unhideWhenUsed/>
    <w:rsid w:val="00230717"/>
    <w:pPr>
      <w:spacing w:line="360" w:lineRule="auto"/>
      <w:ind w:firstLine="709"/>
      <w:jc w:val="both"/>
    </w:pPr>
    <w:rPr>
      <w:rFonts w:eastAsia="Calibri" w:cs="Arial"/>
      <w:sz w:val="28"/>
      <w:szCs w:val="22"/>
      <w:lang w:val="uk-UA" w:eastAsia="en-US" w:bidi="ar-SA"/>
    </w:rPr>
  </w:style>
  <w:style w:type="character" w:customStyle="1" w:styleId="avtor">
    <w:name w:val="avtor"/>
    <w:basedOn w:val="DefaultParagraphFont"/>
    <w:qFormat/>
    <w:rsid w:val="00230717"/>
  </w:style>
  <w:style w:type="paragraph" w:customStyle="1" w:styleId="rhi-item-link-wrap">
    <w:name w:val="rhi-item-link-wrap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rhi-item-duration-overlay">
    <w:name w:val="rhi-item-duration-overlay"/>
    <w:basedOn w:val="DefaultParagraphFont"/>
    <w:rsid w:val="00230717"/>
  </w:style>
  <w:style w:type="character" w:customStyle="1" w:styleId="record-index">
    <w:name w:val="record-index"/>
    <w:basedOn w:val="DefaultParagraphFont"/>
    <w:rsid w:val="00230717"/>
  </w:style>
  <w:style w:type="paragraph" w:customStyle="1" w:styleId="Caption3">
    <w:name w:val="Caption3"/>
    <w:basedOn w:val="Normal"/>
    <w:rsid w:val="0023071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23071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 w:bidi="ar-SA"/>
    </w:rPr>
  </w:style>
  <w:style w:type="character" w:customStyle="1" w:styleId="ipa">
    <w:name w:val="ipa"/>
    <w:basedOn w:val="DefaultParagraphFont"/>
    <w:rsid w:val="00230717"/>
  </w:style>
  <w:style w:type="paragraph" w:styleId="Revision">
    <w:name w:val="Revision"/>
    <w:hidden/>
    <w:uiPriority w:val="99"/>
    <w:semiHidden/>
    <w:rsid w:val="004214BE"/>
    <w:pPr>
      <w:spacing w:after="0" w:line="240" w:lineRule="auto"/>
    </w:pPr>
  </w:style>
  <w:style w:type="character" w:customStyle="1" w:styleId="StyleFootnoteReferenceLatinHeadingsCSTimesNewRoman">
    <w:name w:val="Style Footnote Reference + (Latin) +Headings CS (Times New Roman) ..."/>
    <w:basedOn w:val="FootnoteReference"/>
    <w:qFormat/>
    <w:rsid w:val="0004599C"/>
    <w:rPr>
      <w:rFonts w:asciiTheme="majorBidi" w:hAnsiTheme="majorBidi" w:cstheme="majorBidi"/>
      <w:b w:val="0"/>
      <w:i w:val="0"/>
      <w:sz w:val="16"/>
      <w:vertAlign w:val="baseline"/>
    </w:rPr>
  </w:style>
  <w:style w:type="paragraph" w:customStyle="1" w:styleId="tm8">
    <w:name w:val="tm8"/>
    <w:basedOn w:val="Normal"/>
    <w:rsid w:val="0004599C"/>
    <w:pPr>
      <w:spacing w:before="20" w:after="20"/>
      <w:ind w:left="720" w:hanging="270"/>
    </w:pPr>
    <w:rPr>
      <w:rFonts w:eastAsia="Times New Roman"/>
      <w:color w:val="000000"/>
      <w:sz w:val="20"/>
      <w:szCs w:val="20"/>
      <w:lang w:val="en-US" w:eastAsia="en-US"/>
    </w:rPr>
  </w:style>
  <w:style w:type="character" w:customStyle="1" w:styleId="FootnoteCharacters">
    <w:name w:val="Footnote Characters"/>
    <w:qFormat/>
    <w:rsid w:val="0004599C"/>
    <w:rPr>
      <w:rFonts w:ascii="Times New Roman" w:hAnsi="Times New Roman"/>
      <w:b w:val="0"/>
      <w:i w:val="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8701">
          <w:marLeft w:val="0"/>
          <w:marRight w:val="0"/>
          <w:marTop w:val="0"/>
          <w:marBottom w:val="192"/>
          <w:divBdr>
            <w:top w:val="single" w:sz="6" w:space="0" w:color="A2A9B1"/>
            <w:left w:val="single" w:sz="6" w:space="0" w:color="A2A9B1"/>
            <w:bottom w:val="single" w:sz="6" w:space="0" w:color="A2A9B1"/>
            <w:right w:val="single" w:sz="6" w:space="0" w:color="A2A9B1"/>
          </w:divBdr>
          <w:divsChild>
            <w:div w:id="2935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882">
          <w:marLeft w:val="0"/>
          <w:marRight w:val="0"/>
          <w:marTop w:val="0"/>
          <w:marBottom w:val="192"/>
          <w:divBdr>
            <w:top w:val="single" w:sz="6" w:space="0" w:color="A2A9B1"/>
            <w:left w:val="single" w:sz="6" w:space="0" w:color="A2A9B1"/>
            <w:bottom w:val="single" w:sz="6" w:space="0" w:color="A2A9B1"/>
            <w:right w:val="single" w:sz="6" w:space="0" w:color="A2A9B1"/>
          </w:divBdr>
          <w:divsChild>
            <w:div w:id="2056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FCA7-1BB4-4B6B-BB44-93B665E5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9857</Words>
  <Characters>56188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9</cp:revision>
  <dcterms:created xsi:type="dcterms:W3CDTF">2019-04-09T15:35:00Z</dcterms:created>
  <dcterms:modified xsi:type="dcterms:W3CDTF">2025-07-08T20:39:00Z</dcterms:modified>
</cp:coreProperties>
</file>