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EB" w:rsidRPr="00865CC6" w:rsidRDefault="006D6CEB" w:rsidP="006D6CEB">
      <w:pPr>
        <w:pStyle w:val="Heading2"/>
        <w:rPr>
          <w:lang w:val="ru-RU"/>
        </w:rPr>
      </w:pPr>
      <w:bookmarkStart w:id="0" w:name="_GoBack"/>
      <w:bookmarkEnd w:id="0"/>
      <w:r w:rsidRPr="00865CC6">
        <w:rPr>
          <w:lang w:val="ru-RU"/>
        </w:rPr>
        <w:t>Взаимоотношения в Церкви</w:t>
      </w:r>
    </w:p>
    <w:p w:rsidR="006D6CEB" w:rsidRDefault="006D6CEB" w:rsidP="006D6CE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6D6CEB" w:rsidRPr="00FB283A" w:rsidRDefault="006D6CEB" w:rsidP="006D6CEB">
      <w:pPr>
        <w:pStyle w:val="Heading3"/>
        <w:rPr>
          <w:lang w:val="ru-RU"/>
        </w:rPr>
      </w:pPr>
      <w:r w:rsidRPr="00FB283A">
        <w:rPr>
          <w:lang w:val="ru-RU"/>
        </w:rPr>
        <w:t>А.</w:t>
      </w:r>
      <w:r>
        <w:rPr>
          <w:lang w:val="ru-RU"/>
        </w:rPr>
        <w:t xml:space="preserve"> </w:t>
      </w:r>
      <w:r w:rsidRPr="00FB283A">
        <w:rPr>
          <w:lang w:val="ru-RU"/>
        </w:rPr>
        <w:t>Духовное служение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Pr="0092106F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2106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1.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Слово Божье, духовные дары и церковные обряды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Суть духовного служения Ц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еркви заключается в том, чтобы члены церкви помог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ли друг другу понимать Божье 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лово, принимать его и применять к жизни на </w:t>
      </w:r>
      <w:r>
        <w:rPr>
          <w:rFonts w:asciiTheme="majorBidi" w:hAnsiTheme="majorBidi" w:cstheme="majorBidi"/>
          <w:sz w:val="24"/>
          <w:szCs w:val="24"/>
          <w:lang w:val="ru-RU"/>
        </w:rPr>
        <w:t>практике. Божье 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лово – это главный способ, пр</w:t>
      </w:r>
      <w:r>
        <w:rPr>
          <w:rFonts w:asciiTheme="majorBidi" w:hAnsiTheme="majorBidi" w:cstheme="majorBidi"/>
          <w:sz w:val="24"/>
          <w:szCs w:val="24"/>
          <w:lang w:val="ru-RU"/>
        </w:rPr>
        <w:t>иводящий к духовному росту как Церкви целиком, так и её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членов в отдельности. Это утвержд</w:t>
      </w:r>
      <w:r>
        <w:rPr>
          <w:rFonts w:asciiTheme="majorBidi" w:hAnsiTheme="majorBidi" w:cstheme="majorBidi"/>
          <w:sz w:val="24"/>
          <w:szCs w:val="24"/>
          <w:lang w:val="ru-RU"/>
        </w:rPr>
        <w:t>ение подтверждается Писанием. Пё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тр, например, говорит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«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ак новорожденные младенцы, возлюбите чистое словесное молоко, дабы от него возрасти вам во спасение» (1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Пет. 2:2). Подобным образом Павел говорил лидерам Ефес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кой церкви: «И ныне предаю вас, братия, Богу и слову благодати Его, могущему </w:t>
      </w:r>
      <w:proofErr w:type="spellStart"/>
      <w:r w:rsidRPr="007008BC">
        <w:rPr>
          <w:rFonts w:asciiTheme="majorBidi" w:hAnsiTheme="majorBidi" w:cstheme="majorBidi"/>
          <w:sz w:val="24"/>
          <w:szCs w:val="24"/>
          <w:lang w:val="ru-RU"/>
        </w:rPr>
        <w:t>назидать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[вас] более и д</w:t>
      </w:r>
      <w:r>
        <w:rPr>
          <w:rFonts w:asciiTheme="majorBidi" w:hAnsiTheme="majorBidi" w:cstheme="majorBidi"/>
          <w:sz w:val="24"/>
          <w:szCs w:val="24"/>
          <w:lang w:val="ru-RU"/>
        </w:rPr>
        <w:t>ать вам наследие со всеми освящё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нными» (Деян. 20:32). Досло</w:t>
      </w:r>
      <w:r>
        <w:rPr>
          <w:rFonts w:asciiTheme="majorBidi" w:hAnsiTheme="majorBidi" w:cstheme="majorBidi"/>
          <w:sz w:val="24"/>
          <w:szCs w:val="24"/>
          <w:lang w:val="ru-RU"/>
        </w:rPr>
        <w:t>вный перевод Еф. 4:15 гласит: «Говоря истину в любви, мы во всё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м возрастали во (Христа)».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Вот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почему апостолы делали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такой сильный упор на проповеди Божьего 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лова. Первые апостолы посв</w:t>
      </w:r>
      <w:r>
        <w:rPr>
          <w:rFonts w:asciiTheme="majorBidi" w:hAnsiTheme="majorBidi" w:cstheme="majorBidi"/>
          <w:sz w:val="24"/>
          <w:szCs w:val="24"/>
          <w:lang w:val="ru-RU"/>
        </w:rPr>
        <w:t>ящали себя провозглашению Слова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 приготовлению к проповеди и обучению, как говорится в Деян. 6:4: «А мы постоянно пребудем в молитве и служении слова». Своему под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печному Тимофею Павел п</w:t>
      </w:r>
      <w:r>
        <w:rPr>
          <w:rFonts w:asciiTheme="majorBidi" w:hAnsiTheme="majorBidi" w:cstheme="majorBidi"/>
          <w:sz w:val="24"/>
          <w:szCs w:val="24"/>
          <w:lang w:val="ru-RU"/>
        </w:rPr>
        <w:t>одчёркивает важность проповеди 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лова: «Заклинаю тебя пред Богом и Христом Иисусом... проповедуй слово» (1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Тим. 4:1-2). 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С одной стороны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все верующие могут уч</w:t>
      </w:r>
      <w:r>
        <w:rPr>
          <w:rFonts w:asciiTheme="majorBidi" w:hAnsiTheme="majorBidi" w:cstheme="majorBidi"/>
          <w:sz w:val="24"/>
          <w:szCs w:val="24"/>
          <w:lang w:val="ru-RU"/>
        </w:rPr>
        <w:t>аствовать в духовном назидании Ц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еркви </w:t>
      </w:r>
      <w:r>
        <w:rPr>
          <w:rFonts w:asciiTheme="majorBidi" w:hAnsiTheme="majorBidi" w:cstheme="majorBidi"/>
          <w:sz w:val="24"/>
          <w:szCs w:val="24"/>
          <w:lang w:val="ru-RU"/>
        </w:rPr>
        <w:t>и помогать друг другу понимать 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лово и жить по нему, к</w:t>
      </w:r>
      <w:r>
        <w:rPr>
          <w:rFonts w:asciiTheme="majorBidi" w:hAnsiTheme="majorBidi" w:cstheme="majorBidi"/>
          <w:sz w:val="24"/>
          <w:szCs w:val="24"/>
          <w:lang w:val="ru-RU"/>
        </w:rPr>
        <w:t>ак Павел написал в Рим.15:14: «В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ы полны благости, исполнены всякого познания и можете наставлять друг друга», и снова в Кол. 3:16: «Слово Христово да вселяется в вас обильно, со всякою премудростью; научайте и вразумляйте друг друга псалмами, славословием и духовными песнями»</w:t>
      </w:r>
      <w:r w:rsidRPr="003310E4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Также читаем по этому поводу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Фес. 5:11: «Посему </w:t>
      </w:r>
      <w:proofErr w:type="spellStart"/>
      <w:r w:rsidRPr="007008BC">
        <w:rPr>
          <w:rFonts w:asciiTheme="majorBidi" w:hAnsiTheme="majorBidi" w:cstheme="majorBidi"/>
          <w:sz w:val="24"/>
          <w:szCs w:val="24"/>
          <w:lang w:val="ru-RU"/>
        </w:rPr>
        <w:t>увещавайте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друг друга и </w:t>
      </w:r>
      <w:proofErr w:type="spellStart"/>
      <w:r w:rsidRPr="007008BC">
        <w:rPr>
          <w:rFonts w:asciiTheme="majorBidi" w:hAnsiTheme="majorBidi" w:cstheme="majorBidi"/>
          <w:sz w:val="24"/>
          <w:szCs w:val="24"/>
          <w:lang w:val="ru-RU"/>
        </w:rPr>
        <w:t>назидайте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один другого, как вы и делаете»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 Евр. 10:24: «Будем внимательны друг к другу, поощряя к любви и добрым делам».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другой стороны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Б</w:t>
      </w:r>
      <w:r>
        <w:rPr>
          <w:rFonts w:asciiTheme="majorBidi" w:hAnsiTheme="majorBidi" w:cstheme="majorBidi"/>
          <w:sz w:val="24"/>
          <w:szCs w:val="24"/>
          <w:lang w:val="ru-RU"/>
        </w:rPr>
        <w:t>ог наделяет Ц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ерковь духовными да</w:t>
      </w:r>
      <w:r>
        <w:rPr>
          <w:rFonts w:asciiTheme="majorBidi" w:hAnsiTheme="majorBidi" w:cstheme="majorBidi"/>
          <w:sz w:val="24"/>
          <w:szCs w:val="24"/>
          <w:lang w:val="ru-RU"/>
        </w:rPr>
        <w:t>рами, при помощи которых Божье Слово ещё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более эффективно провозглашается. Что касается учительского с</w:t>
      </w:r>
      <w:r>
        <w:rPr>
          <w:rFonts w:asciiTheme="majorBidi" w:hAnsiTheme="majorBidi" w:cstheme="majorBidi"/>
          <w:sz w:val="24"/>
          <w:szCs w:val="24"/>
          <w:lang w:val="ru-RU"/>
        </w:rPr>
        <w:t>лужения Ц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еркви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в первую очередь, следует говорить о служении пастора, который постоянно кормит Божье стадо библейскими учениями и наставлениями. Также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в поместной церкви действуют служения учителя и увещателя. Последний упоминается в Рим. 12:8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его служение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заключается в ободрении людей расти в Господе и держаться за Него. </w:t>
      </w:r>
      <w:r>
        <w:rPr>
          <w:rFonts w:asciiTheme="majorBidi" w:hAnsiTheme="majorBidi" w:cstheme="majorBidi"/>
          <w:sz w:val="24"/>
          <w:szCs w:val="24"/>
          <w:lang w:val="ru-RU"/>
        </w:rPr>
        <w:t>К провозглашению 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лова </w:t>
      </w:r>
      <w:r>
        <w:rPr>
          <w:rFonts w:asciiTheme="majorBidi" w:hAnsiTheme="majorBidi" w:cstheme="majorBidi"/>
          <w:sz w:val="24"/>
          <w:szCs w:val="24"/>
          <w:lang w:val="ru-RU"/>
        </w:rPr>
        <w:t>также относятся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другие дарования</w:t>
      </w:r>
      <w:r>
        <w:rPr>
          <w:rFonts w:asciiTheme="majorBidi" w:hAnsiTheme="majorBidi" w:cstheme="majorBidi"/>
          <w:sz w:val="24"/>
          <w:szCs w:val="24"/>
          <w:lang w:val="ru-RU"/>
        </w:rPr>
        <w:t>, такие как служения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пророка и апостола. </w:t>
      </w:r>
      <w:r>
        <w:rPr>
          <w:rFonts w:asciiTheme="majorBidi" w:hAnsiTheme="majorBidi" w:cstheme="majorBidi"/>
          <w:sz w:val="24"/>
          <w:szCs w:val="24"/>
          <w:lang w:val="ru-RU"/>
        </w:rPr>
        <w:t>Все эти духовные дары детально обсуждаются в 1</w:t>
      </w:r>
      <w:r w:rsidRPr="003310E4">
        <w:rPr>
          <w:rFonts w:asciiTheme="majorBidi" w:hAnsiTheme="majorBidi" w:cstheme="majorBidi"/>
          <w:sz w:val="24"/>
          <w:szCs w:val="24"/>
          <w:lang w:val="ru-RU"/>
        </w:rPr>
        <w:t>7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-ой главе этой книги.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Однако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действие Духа не ограничено оф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ициальными служителями церкви.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Бог </w:t>
      </w:r>
      <w:r>
        <w:rPr>
          <w:rFonts w:asciiTheme="majorBidi" w:hAnsiTheme="majorBidi" w:cstheme="majorBidi"/>
          <w:sz w:val="24"/>
          <w:szCs w:val="24"/>
          <w:lang w:val="ru-RU"/>
        </w:rPr>
        <w:t>может говорить пророческое слово через любого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член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церкви в виде пророчества или говорения на иных языках с истолкованием.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Известный пятидесятнический учитель Гарольд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Хортон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справедливо комментирует: «</w:t>
      </w:r>
      <w:r w:rsidRPr="00BD2BC9">
        <w:rPr>
          <w:rFonts w:asciiTheme="majorBidi" w:hAnsiTheme="majorBidi" w:cstheme="majorBidi"/>
          <w:sz w:val="24"/>
          <w:szCs w:val="24"/>
          <w:lang w:val="ru-RU"/>
        </w:rPr>
        <w:t>Новый Завет не знает ни одного це</w:t>
      </w:r>
      <w:r>
        <w:rPr>
          <w:rFonts w:asciiTheme="majorBidi" w:hAnsiTheme="majorBidi" w:cstheme="majorBidi"/>
          <w:sz w:val="24"/>
          <w:szCs w:val="24"/>
          <w:lang w:val="ru-RU"/>
        </w:rPr>
        <w:t>рковного собрания без Духовных д</w:t>
      </w:r>
      <w:r w:rsidRPr="00BD2BC9">
        <w:rPr>
          <w:rFonts w:asciiTheme="majorBidi" w:hAnsiTheme="majorBidi" w:cstheme="majorBidi"/>
          <w:sz w:val="24"/>
          <w:szCs w:val="24"/>
          <w:lang w:val="ru-RU"/>
        </w:rPr>
        <w:t xml:space="preserve">аров и их сверхъестественного служения, точно так же, как оно не знает ни одного церковного собрания, на котором слышен только один голос, как в наших </w:t>
      </w:r>
      <w:r w:rsidRPr="000F44AD">
        <w:rPr>
          <w:rFonts w:asciiTheme="majorBidi" w:hAnsiTheme="majorBidi" w:cstheme="majorBidi"/>
          <w:sz w:val="24"/>
          <w:szCs w:val="24"/>
          <w:lang w:val="ru-RU"/>
        </w:rPr>
        <w:lastRenderedPageBreak/>
        <w:t>“</w:t>
      </w:r>
      <w:r w:rsidRPr="00BD2BC9">
        <w:rPr>
          <w:rFonts w:asciiTheme="majorBidi" w:hAnsiTheme="majorBidi" w:cstheme="majorBidi"/>
          <w:sz w:val="24"/>
          <w:szCs w:val="24"/>
          <w:lang w:val="ru-RU"/>
        </w:rPr>
        <w:t>церквях</w:t>
      </w:r>
      <w:r w:rsidRPr="000F44AD">
        <w:rPr>
          <w:rFonts w:asciiTheme="majorBidi" w:hAnsiTheme="majorBidi" w:cstheme="majorBidi"/>
          <w:sz w:val="24"/>
          <w:szCs w:val="24"/>
          <w:lang w:val="ru-RU"/>
        </w:rPr>
        <w:t>”</w:t>
      </w:r>
      <w:r w:rsidRPr="00BD2BC9">
        <w:rPr>
          <w:rFonts w:asciiTheme="majorBidi" w:hAnsiTheme="majorBidi" w:cstheme="majorBidi"/>
          <w:sz w:val="24"/>
          <w:szCs w:val="24"/>
          <w:lang w:val="ru-RU"/>
        </w:rPr>
        <w:t xml:space="preserve"> сегодня»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1"/>
      </w:r>
      <w:r w:rsidRPr="00BD2BC9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Эти более спонтанные дары Духа детально обсуждаются в 16-ой главе этой книги.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Другой способ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духовного назидания </w:t>
      </w:r>
      <w:r>
        <w:rPr>
          <w:rFonts w:asciiTheme="majorBidi" w:hAnsiTheme="majorBidi" w:cstheme="majorBidi"/>
          <w:sz w:val="24"/>
          <w:szCs w:val="24"/>
          <w:lang w:val="ru-RU"/>
        </w:rPr>
        <w:t>Ц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еркви – это участие в церковных обрядах, в частности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в водном крещении и </w:t>
      </w:r>
      <w:r>
        <w:rPr>
          <w:rFonts w:asciiTheme="majorBidi" w:hAnsiTheme="majorBidi" w:cstheme="majorBidi"/>
          <w:sz w:val="24"/>
          <w:szCs w:val="24"/>
          <w:lang w:val="ru-RU"/>
        </w:rPr>
        <w:t>Вечере Господней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. Церковные обряды служат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качестве «видимой проповеди»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 делают благую весть 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вангелия более ощутимой. Чтобы больше узнать об </w:t>
      </w:r>
      <w:r>
        <w:rPr>
          <w:rFonts w:asciiTheme="majorBidi" w:hAnsiTheme="majorBidi" w:cstheme="majorBidi"/>
          <w:sz w:val="24"/>
          <w:szCs w:val="24"/>
          <w:lang w:val="ru-RU"/>
        </w:rPr>
        <w:t>церковных обрядах, обратитесь к 4-му тому этой серии книг, «План Бога, часть 1», главы 21-23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Pr="0092106F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2</w:t>
      </w:r>
      <w:r w:rsidRPr="0092106F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Ц</w:t>
      </w:r>
      <w:r w:rsidRPr="00D760BB">
        <w:rPr>
          <w:rFonts w:asciiTheme="majorBidi" w:hAnsiTheme="majorBidi" w:cstheme="majorBidi"/>
          <w:b/>
          <w:bCs/>
          <w:sz w:val="24"/>
          <w:szCs w:val="24"/>
          <w:lang w:val="ru-RU"/>
        </w:rPr>
        <w:t>ерковная дисциплина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Pr="00A73727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73727">
        <w:rPr>
          <w:rFonts w:asciiTheme="majorBidi" w:hAnsiTheme="majorBidi" w:cstheme="majorBidi"/>
          <w:b/>
          <w:bCs/>
          <w:sz w:val="24"/>
          <w:szCs w:val="24"/>
          <w:lang w:val="ru-RU"/>
        </w:rPr>
        <w:t>а. Общие принципы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Помимо вышесказанного,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нед</w:t>
      </w:r>
      <w:r>
        <w:rPr>
          <w:rFonts w:asciiTheme="majorBidi" w:hAnsiTheme="majorBidi" w:cstheme="majorBidi"/>
          <w:sz w:val="24"/>
          <w:szCs w:val="24"/>
          <w:lang w:val="ru-RU"/>
        </w:rPr>
        <w:t>остаточно просто проповедовать 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лово. Верующие должны также применять 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лово к жизни. Иаков напасал: «Будьте же исполнители слова, а не </w:t>
      </w:r>
      <w:proofErr w:type="spellStart"/>
      <w:r w:rsidRPr="007008BC">
        <w:rPr>
          <w:rFonts w:asciiTheme="majorBidi" w:hAnsiTheme="majorBidi" w:cstheme="majorBidi"/>
          <w:sz w:val="24"/>
          <w:szCs w:val="24"/>
          <w:lang w:val="ru-RU"/>
        </w:rPr>
        <w:t>слышатели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только, обманывающие самих себя» (Иак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22). Но что нам делать, когда верующие не хотят соблюдать 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лово или п</w:t>
      </w:r>
      <w:r>
        <w:rPr>
          <w:rFonts w:asciiTheme="majorBidi" w:hAnsiTheme="majorBidi" w:cstheme="majorBidi"/>
          <w:sz w:val="24"/>
          <w:szCs w:val="24"/>
          <w:lang w:val="ru-RU"/>
        </w:rPr>
        <w:t>рименять его к жизни? Мы признаё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м, что Бог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требует от нас совершенства, и что мы постепенно растё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м в послушании. Но возникают случаи, когда член церкви грешит таким образом, чт</w:t>
      </w:r>
      <w:r>
        <w:rPr>
          <w:rFonts w:asciiTheme="majorBidi" w:hAnsiTheme="majorBidi" w:cstheme="majorBidi"/>
          <w:sz w:val="24"/>
          <w:szCs w:val="24"/>
          <w:lang w:val="ru-RU"/>
        </w:rPr>
        <w:t>о он ставит под угрозу либо своё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собственное духовное здоровье, либо духовное здоровье других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людей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в церкви, к</w:t>
      </w:r>
      <w:r>
        <w:rPr>
          <w:rFonts w:asciiTheme="majorBidi" w:hAnsiTheme="majorBidi" w:cstheme="majorBidi"/>
          <w:sz w:val="24"/>
          <w:szCs w:val="24"/>
          <w:lang w:val="ru-RU"/>
        </w:rPr>
        <w:t>то може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 следовать его примеру. Итак, приходится </w:t>
      </w:r>
      <w:r>
        <w:rPr>
          <w:rFonts w:asciiTheme="majorBidi" w:hAnsiTheme="majorBidi" w:cstheme="majorBidi"/>
          <w:sz w:val="24"/>
          <w:szCs w:val="24"/>
          <w:lang w:val="ru-RU"/>
        </w:rPr>
        <w:t>затронуть тему «церковной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дисциплин</w:t>
      </w:r>
      <w:r>
        <w:rPr>
          <w:rFonts w:asciiTheme="majorBidi" w:hAnsiTheme="majorBidi" w:cstheme="majorBidi"/>
          <w:sz w:val="24"/>
          <w:szCs w:val="24"/>
          <w:lang w:val="ru-RU"/>
        </w:rPr>
        <w:t>ы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».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кон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ц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своего послания Иаков указывает, насколько важно и полезно восста</w:t>
      </w:r>
      <w:r>
        <w:rPr>
          <w:rFonts w:asciiTheme="majorBidi" w:hAnsiTheme="majorBidi" w:cstheme="majorBidi"/>
          <w:sz w:val="24"/>
          <w:szCs w:val="24"/>
          <w:lang w:val="ru-RU"/>
        </w:rPr>
        <w:t>новление упадших братьев и сестё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р: «Братия! если кто из вас уклонится от истины, и обратит кто его, пусть тот знает, что обративший гр</w:t>
      </w:r>
      <w:r>
        <w:rPr>
          <w:rFonts w:asciiTheme="majorBidi" w:hAnsiTheme="majorBidi" w:cstheme="majorBidi"/>
          <w:sz w:val="24"/>
          <w:szCs w:val="24"/>
          <w:lang w:val="ru-RU"/>
        </w:rPr>
        <w:t>ешника от ложного пути его спасё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 душу от смерти и покроет множество грехов» (Иак. 5:19-20).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Ветхом Завете мы видим у Божьего народа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дисциплин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 в более суровой форме. Когда люди восставали на руководство Божьего народа, то они порой, например, платили за этот проступок своей жизнью </w:t>
      </w:r>
      <w:r w:rsidRPr="00FB283A">
        <w:rPr>
          <w:rFonts w:asciiTheme="majorBidi" w:hAnsiTheme="majorBidi" w:cstheme="majorBidi"/>
          <w:sz w:val="24"/>
          <w:szCs w:val="24"/>
          <w:lang w:val="ru-RU"/>
        </w:rPr>
        <w:t>(</w:t>
      </w:r>
      <w:r>
        <w:rPr>
          <w:rFonts w:asciiTheme="majorBidi" w:hAnsiTheme="majorBidi" w:cstheme="majorBidi"/>
          <w:sz w:val="24"/>
          <w:szCs w:val="24"/>
          <w:lang w:val="ru-RU"/>
        </w:rPr>
        <w:t>см.</w:t>
      </w:r>
      <w:r w:rsidRPr="00FB283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Числ</w:t>
      </w:r>
      <w:r w:rsidRPr="00FB283A">
        <w:rPr>
          <w:rFonts w:asciiTheme="majorBidi" w:hAnsiTheme="majorBidi" w:cstheme="majorBidi"/>
          <w:sz w:val="24"/>
          <w:szCs w:val="24"/>
          <w:lang w:val="ru-RU"/>
        </w:rPr>
        <w:t xml:space="preserve">. 16).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Также за некоторые согрешения была предписана смертная казнь, даже за нарушение соблюдения субботы (Числ. 15:36).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Нередко Израиль отступал от Бога до такой степени, что было необходимо провести среди Божьего народа особенную кардинальную реформу. В ранней истории Израиля многие судьи не только избавляли Божий народ от его врагов, но и возвращали его к истинному поклонению Богу Израиля. Так сделали и многие цари, такие как Аса (3 Цар. 15),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Иуй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(4 Цар. 10),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Иоас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(2 Цар. 12), </w:t>
      </w:r>
      <w:r w:rsidRPr="00A3309C">
        <w:rPr>
          <w:rFonts w:asciiTheme="majorBidi" w:hAnsiTheme="majorBidi" w:cstheme="majorBidi"/>
          <w:sz w:val="24"/>
          <w:szCs w:val="24"/>
          <w:lang w:val="ru-RU"/>
        </w:rPr>
        <w:t>Езекия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(4 Цар. 18) и Иосия (4 Цар. 23).</w:t>
      </w:r>
    </w:p>
    <w:p w:rsidR="006D6CEB" w:rsidRPr="00FB3A12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поэтических книгах Ветхого Завета открывается, что обличение является благословением: «</w:t>
      </w:r>
      <w:r w:rsidRPr="00C44DE4">
        <w:rPr>
          <w:rFonts w:asciiTheme="majorBidi" w:hAnsiTheme="majorBidi" w:cstheme="majorBidi"/>
          <w:sz w:val="24"/>
          <w:szCs w:val="24"/>
          <w:lang w:val="ru-RU"/>
        </w:rPr>
        <w:t>Пусть наказывает меня праведник: это милость; пусть обличает меня: это лучший елей, который не повредит голове моей</w:t>
      </w:r>
      <w:r>
        <w:rPr>
          <w:rFonts w:asciiTheme="majorBidi" w:hAnsiTheme="majorBidi" w:cstheme="majorBidi"/>
          <w:sz w:val="24"/>
          <w:szCs w:val="24"/>
          <w:lang w:val="ru-RU"/>
        </w:rPr>
        <w:t>» (Пс. 140:5). Далее, Соломон пишет: «</w:t>
      </w:r>
      <w:r w:rsidRPr="00C44DE4">
        <w:rPr>
          <w:rFonts w:asciiTheme="majorBidi" w:hAnsiTheme="majorBidi" w:cstheme="majorBidi"/>
          <w:sz w:val="24"/>
          <w:szCs w:val="24"/>
          <w:lang w:val="ru-RU"/>
        </w:rPr>
        <w:t>Лучше открытое о</w:t>
      </w:r>
      <w:r>
        <w:rPr>
          <w:rFonts w:asciiTheme="majorBidi" w:hAnsiTheme="majorBidi" w:cstheme="majorBidi"/>
          <w:sz w:val="24"/>
          <w:szCs w:val="24"/>
          <w:lang w:val="ru-RU"/>
        </w:rPr>
        <w:t>бличение, нежели скрытая любовь» (Пр. 27:5) и «</w:t>
      </w:r>
      <w:r w:rsidRPr="00FB3A12">
        <w:rPr>
          <w:rFonts w:asciiTheme="majorBidi" w:hAnsiTheme="majorBidi" w:cstheme="majorBidi"/>
          <w:sz w:val="24"/>
          <w:szCs w:val="24"/>
          <w:lang w:val="ru-RU"/>
        </w:rPr>
        <w:t>Лучше слушать обличения от мудрого, нежели слушать песни глупых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» (Екк. 7:5).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Ветхом Завете также наблюдается интересный случай, когда другие колена дисциплинировали колено Вениамина за согрешение против некого левита и его н</w:t>
      </w:r>
      <w:r w:rsidRPr="007E4A08">
        <w:rPr>
          <w:rFonts w:asciiTheme="majorBidi" w:hAnsiTheme="majorBidi" w:cstheme="majorBidi"/>
          <w:sz w:val="24"/>
          <w:szCs w:val="24"/>
          <w:lang w:val="ru-RU"/>
        </w:rPr>
        <w:t>аложниц</w:t>
      </w:r>
      <w:r>
        <w:rPr>
          <w:rFonts w:asciiTheme="majorBidi" w:hAnsiTheme="majorBidi" w:cstheme="majorBidi"/>
          <w:sz w:val="24"/>
          <w:szCs w:val="24"/>
          <w:lang w:val="ru-RU"/>
        </w:rPr>
        <w:t>ы</w:t>
      </w:r>
      <w:r w:rsidRPr="007E4A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(Суд. 19-21). Израиль воевал против Вениамина и едва не уничтожил его. Но после этого поражения другие колена оказали Вениамину милость и обеспечили его жёнами, чтобы данное поколение не вымерло. Таким образом выражается принцип, позже встречаемый у пророка Аввакума: «В</w:t>
      </w:r>
      <w:r w:rsidRPr="00C44DE4">
        <w:rPr>
          <w:rFonts w:asciiTheme="majorBidi" w:hAnsiTheme="majorBidi" w:cstheme="majorBidi"/>
          <w:sz w:val="24"/>
          <w:szCs w:val="24"/>
          <w:lang w:val="ru-RU"/>
        </w:rPr>
        <w:t>о гневе вспомни о милости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» (Авв. 3:2).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В Новом Завете открывается, что дисциплина нужна и для верующих в Христа. В Книге Откровение, например, Иисус упрекает церкви в Малой Азии за слабые стороны их преданности Ему и предупреждает о наказании нераскаявшихся (гл. 2-3). Тем не менее, божественная дисциплина – это проявление Божьей любви к Своему народу: «</w:t>
      </w:r>
      <w:r w:rsidRPr="00812498">
        <w:rPr>
          <w:rFonts w:asciiTheme="majorBidi" w:hAnsiTheme="majorBidi" w:cstheme="majorBidi"/>
          <w:sz w:val="24"/>
          <w:szCs w:val="24"/>
          <w:lang w:val="ru-RU"/>
        </w:rPr>
        <w:t>Кого Я люблю, тех обличаю и наказываю. Итак будь ревностен и покайся</w:t>
      </w:r>
      <w:r>
        <w:rPr>
          <w:rFonts w:asciiTheme="majorBidi" w:hAnsiTheme="majorBidi" w:cstheme="majorBidi"/>
          <w:sz w:val="24"/>
          <w:szCs w:val="24"/>
          <w:lang w:val="ru-RU"/>
        </w:rPr>
        <w:t>» (Откр. 3:19). Таким именно образом любой отец относится к своим детям (Евр. 12:4-11). К тому же, верующие следят друг за другом, чтобы убедиться, что всё в порядке в духовной жизни каждого (Евр. 12:15).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Далее, в Новом Завете мы встречаем конкретные указания на процедуру для исправления заблудшего верующего. Сначала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Иоанн советует нам молиться о </w:t>
      </w:r>
      <w:r>
        <w:rPr>
          <w:rFonts w:asciiTheme="majorBidi" w:hAnsiTheme="majorBidi" w:cstheme="majorBidi"/>
          <w:sz w:val="24"/>
          <w:szCs w:val="24"/>
          <w:lang w:val="ru-RU"/>
        </w:rPr>
        <w:t>нём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(1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Ин. 5:16).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Иногда одна молитва будет достаточной, чтобы исправить ситуацию. А если нет, то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в Мф. 18-ой главе Иисус указал на </w:t>
      </w:r>
      <w:r>
        <w:rPr>
          <w:rFonts w:asciiTheme="majorBidi" w:hAnsiTheme="majorBidi" w:cstheme="majorBidi"/>
          <w:sz w:val="24"/>
          <w:szCs w:val="24"/>
          <w:lang w:val="ru-RU"/>
        </w:rPr>
        <w:t>определённые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шаги для восстановления отступника. Во-первых, проводится личная беседа с данным человеком наедине (Мф. 18:15; Гал. </w:t>
      </w:r>
      <w:r>
        <w:rPr>
          <w:rFonts w:asciiTheme="majorBidi" w:hAnsiTheme="majorBidi" w:cstheme="majorBidi"/>
          <w:sz w:val="24"/>
          <w:szCs w:val="24"/>
          <w:lang w:val="ru-RU"/>
        </w:rPr>
        <w:t>6:1). Если он не слушает, то ещё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один или два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человека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присоединяются к диалогу (Мф. </w:t>
      </w:r>
      <w:r>
        <w:rPr>
          <w:rFonts w:asciiTheme="majorBidi" w:hAnsiTheme="majorBidi" w:cstheme="majorBidi"/>
          <w:sz w:val="24"/>
          <w:szCs w:val="24"/>
          <w:lang w:val="ru-RU"/>
        </w:rPr>
        <w:t>18:16). Только тогда, когда согрешающ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ий не кается при личном обличении, вопрос поднимает</w:t>
      </w:r>
      <w:r>
        <w:rPr>
          <w:rFonts w:asciiTheme="majorBidi" w:hAnsiTheme="majorBidi" w:cstheme="majorBidi"/>
          <w:sz w:val="24"/>
          <w:szCs w:val="24"/>
          <w:lang w:val="ru-RU"/>
        </w:rPr>
        <w:t>ся публично в церкви (Мф. 18:17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;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Тим. 5:19-20). Если же он не готов слушать церковь, то </w:t>
      </w:r>
      <w:r>
        <w:rPr>
          <w:rFonts w:asciiTheme="majorBidi" w:hAnsiTheme="majorBidi" w:cstheme="majorBidi"/>
          <w:sz w:val="24"/>
          <w:szCs w:val="24"/>
          <w:lang w:val="ru-RU"/>
        </w:rPr>
        <w:t>он отлучё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н от собрания </w:t>
      </w:r>
      <w:r>
        <w:rPr>
          <w:rFonts w:asciiTheme="majorBidi" w:hAnsiTheme="majorBidi" w:cstheme="majorBidi"/>
          <w:sz w:val="24"/>
          <w:szCs w:val="24"/>
          <w:lang w:val="ru-RU"/>
        </w:rPr>
        <w:t>в качестве меры исправления (Мф. 18:17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; 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Фес. 3:14-15;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Кор. 5:11-13; 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Кор. 2:6-8).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Для церковных лидеров, однако, порядок слегка изменён. Павел наставляет: «О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>бвинение на пресвитера не иначе принимай, как при двух или тр</w:t>
      </w:r>
      <w:r>
        <w:rPr>
          <w:rFonts w:asciiTheme="majorBidi" w:hAnsiTheme="majorBidi" w:cstheme="majorBidi"/>
          <w:sz w:val="24"/>
          <w:szCs w:val="24"/>
          <w:lang w:val="ru-RU"/>
        </w:rPr>
        <w:t>ё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>х свидетелях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 xml:space="preserve"> (1 </w:t>
      </w:r>
      <w:r>
        <w:rPr>
          <w:rFonts w:asciiTheme="majorBidi" w:hAnsiTheme="majorBidi" w:cstheme="majorBidi"/>
          <w:sz w:val="24"/>
          <w:szCs w:val="24"/>
          <w:lang w:val="ru-RU"/>
        </w:rPr>
        <w:t>Тим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5:19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>. И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далее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>: «Согрешающих обличай перед вс</w:t>
      </w:r>
      <w:r>
        <w:rPr>
          <w:rFonts w:asciiTheme="majorBidi" w:hAnsiTheme="majorBidi" w:cstheme="majorBidi"/>
          <w:sz w:val="24"/>
          <w:szCs w:val="24"/>
          <w:lang w:val="ru-RU"/>
        </w:rPr>
        <w:t>еми, чтобы и прочие страх имели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 xml:space="preserve">» (1 </w:t>
      </w:r>
      <w:r>
        <w:rPr>
          <w:rFonts w:asciiTheme="majorBidi" w:hAnsiTheme="majorBidi" w:cstheme="majorBidi"/>
          <w:sz w:val="24"/>
          <w:szCs w:val="24"/>
          <w:lang w:val="ru-RU"/>
        </w:rPr>
        <w:t>Тим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5:20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>).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Интересно, что здесь об обличении наедине</w:t>
      </w:r>
      <w:r w:rsidRPr="00A241B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не говорится. Так Павел однажды поступил по отношению к Петру, без личного обличения наедине (см. Гал. 2:11-14).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Также рассмотрим пример, когда Павел сразу отлучил от церкви человека, имеющего жену своего отца (1 Кор. 5:1-5). Коллинз придерживается позиции, что Павел так поступил из-за «особого</w:t>
      </w:r>
      <w:r w:rsidRPr="00A241BA">
        <w:rPr>
          <w:rFonts w:asciiTheme="majorBidi" w:hAnsiTheme="majorBidi" w:cstheme="majorBidi"/>
          <w:sz w:val="24"/>
          <w:szCs w:val="24"/>
          <w:lang w:val="ru-RU"/>
        </w:rPr>
        <w:t xml:space="preserve"> груб</w:t>
      </w:r>
      <w:r>
        <w:rPr>
          <w:rFonts w:asciiTheme="majorBidi" w:hAnsiTheme="majorBidi" w:cstheme="majorBidi"/>
          <w:sz w:val="24"/>
          <w:szCs w:val="24"/>
          <w:lang w:val="ru-RU"/>
        </w:rPr>
        <w:t>ого</w:t>
      </w:r>
      <w:r w:rsidRPr="00A241BA">
        <w:rPr>
          <w:rFonts w:asciiTheme="majorBidi" w:hAnsiTheme="majorBidi" w:cstheme="majorBidi"/>
          <w:sz w:val="24"/>
          <w:szCs w:val="24"/>
          <w:lang w:val="ru-RU"/>
        </w:rPr>
        <w:t xml:space="preserve"> характер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 преступления… (Это) </w:t>
      </w:r>
      <w:r w:rsidRPr="00A241BA">
        <w:rPr>
          <w:rFonts w:asciiTheme="majorBidi" w:hAnsiTheme="majorBidi" w:cstheme="majorBidi"/>
          <w:sz w:val="24"/>
          <w:szCs w:val="24"/>
          <w:lang w:val="ru-RU"/>
        </w:rPr>
        <w:t>был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A241BA">
        <w:rPr>
          <w:rFonts w:asciiTheme="majorBidi" w:hAnsiTheme="majorBidi" w:cstheme="majorBidi"/>
          <w:sz w:val="24"/>
          <w:szCs w:val="24"/>
          <w:lang w:val="ru-RU"/>
        </w:rPr>
        <w:t xml:space="preserve"> не делом, сове</w:t>
      </w:r>
      <w:r>
        <w:rPr>
          <w:rFonts w:asciiTheme="majorBidi" w:hAnsiTheme="majorBidi" w:cstheme="majorBidi"/>
          <w:sz w:val="24"/>
          <w:szCs w:val="24"/>
          <w:lang w:val="ru-RU"/>
        </w:rPr>
        <w:t>ршё</w:t>
      </w:r>
      <w:r w:rsidRPr="00A241BA">
        <w:rPr>
          <w:rFonts w:asciiTheme="majorBidi" w:hAnsiTheme="majorBidi" w:cstheme="majorBidi"/>
          <w:sz w:val="24"/>
          <w:szCs w:val="24"/>
          <w:lang w:val="ru-RU"/>
        </w:rPr>
        <w:t>нным тайно из-за слабости,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а идеологическим актом, совершё</w:t>
      </w:r>
      <w:r w:rsidRPr="00A241BA">
        <w:rPr>
          <w:rFonts w:asciiTheme="majorBidi" w:hAnsiTheme="majorBidi" w:cstheme="majorBidi"/>
          <w:sz w:val="24"/>
          <w:szCs w:val="24"/>
          <w:lang w:val="ru-RU"/>
        </w:rPr>
        <w:t>нным открыто с одобрения, по крайней мере, влиятельной части общества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2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Интересно узнать, что в еврейской Мишне перечисляются 36 преступлений, которые имеют своим результатом отлучение, одним из которых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являюся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половые отношения с женой отца (</w:t>
      </w:r>
      <w:r w:rsidRPr="0070196C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м. </w:t>
      </w:r>
      <w:proofErr w:type="spellStart"/>
      <w:r w:rsidRPr="0070196C">
        <w:rPr>
          <w:rFonts w:asciiTheme="majorBidi" w:hAnsiTheme="majorBidi" w:cstheme="majorBidi"/>
          <w:i/>
          <w:iCs/>
          <w:sz w:val="24"/>
          <w:szCs w:val="24"/>
          <w:lang w:val="ru-RU"/>
        </w:rPr>
        <w:t>Кериот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1.1)</w:t>
      </w:r>
      <w:r w:rsidRPr="00D36EC5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контексте дискуссии о церковном дисциплине важно обратить внимание на слова Спасителя: «</w:t>
      </w:r>
      <w:r w:rsidRPr="000D36FB">
        <w:rPr>
          <w:rFonts w:asciiTheme="majorBidi" w:hAnsiTheme="majorBidi" w:cstheme="majorBidi"/>
          <w:sz w:val="24"/>
          <w:szCs w:val="24"/>
          <w:lang w:val="ru-RU"/>
        </w:rPr>
        <w:t>Истинно говорю вам: что вы свяжете на земле, то будет связано на небе; и что разрешите на земле, то будет разрешено на небе</w:t>
      </w:r>
      <w:r>
        <w:rPr>
          <w:rFonts w:asciiTheme="majorBidi" w:hAnsiTheme="majorBidi" w:cstheme="majorBidi"/>
          <w:sz w:val="24"/>
          <w:szCs w:val="24"/>
          <w:lang w:val="ru-RU"/>
        </w:rPr>
        <w:t>» (Мф. 18:18). Поскольку данный стих непосредственно следует за учением о церковной дисциплине, однозначно, что этот стих относится именно к этой теме и означает «исключать</w:t>
      </w:r>
      <w:r w:rsidRPr="000D07EC">
        <w:rPr>
          <w:rFonts w:asciiTheme="majorBidi" w:hAnsiTheme="majorBidi" w:cstheme="majorBidi"/>
          <w:sz w:val="24"/>
          <w:szCs w:val="24"/>
          <w:lang w:val="ru-RU"/>
        </w:rPr>
        <w:t xml:space="preserve"> и принима</w:t>
      </w:r>
      <w:r>
        <w:rPr>
          <w:rFonts w:asciiTheme="majorBidi" w:hAnsiTheme="majorBidi" w:cstheme="majorBidi"/>
          <w:sz w:val="24"/>
          <w:szCs w:val="24"/>
          <w:lang w:val="ru-RU"/>
        </w:rPr>
        <w:t>ть</w:t>
      </w:r>
      <w:r w:rsidRPr="000D07EC">
        <w:rPr>
          <w:rFonts w:asciiTheme="majorBidi" w:hAnsiTheme="majorBidi" w:cstheme="majorBidi"/>
          <w:sz w:val="24"/>
          <w:szCs w:val="24"/>
          <w:lang w:val="ru-RU"/>
        </w:rPr>
        <w:t xml:space="preserve"> обратно в сообщество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4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или власть «прощать или отлучать»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5"/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Pr="000D07E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Раввины использовали эту фразу для решения, какое поведение разрешено, а какое – запрещено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6"/>
      </w:r>
      <w:r>
        <w:rPr>
          <w:rFonts w:asciiTheme="majorBidi" w:hAnsiTheme="majorBidi" w:cstheme="majorBidi"/>
          <w:sz w:val="24"/>
          <w:szCs w:val="24"/>
          <w:lang w:val="ru-RU"/>
        </w:rPr>
        <w:t>. А ближе к тому, как об этом говорил Иисус, то значение, которое приписывал этой фразе Иосиф Флавий</w:t>
      </w:r>
      <w:r w:rsidRPr="000D07EC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Говоря о фарисеях, уполномоченных в государстве Александрии, Иосиф написал, что они «связывали </w:t>
      </w:r>
      <w:r w:rsidRPr="000D36FB">
        <w:rPr>
          <w:rFonts w:asciiTheme="majorBidi" w:hAnsiTheme="majorBidi" w:cstheme="majorBidi"/>
          <w:sz w:val="24"/>
          <w:szCs w:val="24"/>
          <w:lang w:val="ru-RU"/>
        </w:rPr>
        <w:t>и разреш</w:t>
      </w:r>
      <w:r>
        <w:rPr>
          <w:rFonts w:asciiTheme="majorBidi" w:hAnsiTheme="majorBidi" w:cstheme="majorBidi"/>
          <w:sz w:val="24"/>
          <w:szCs w:val="24"/>
          <w:lang w:val="ru-RU"/>
        </w:rPr>
        <w:t>али (людей) по их желанию» (</w:t>
      </w:r>
      <w:r w:rsidRPr="0070196C">
        <w:rPr>
          <w:rFonts w:asciiTheme="majorBidi" w:hAnsiTheme="majorBidi" w:cstheme="majorBidi"/>
          <w:i/>
          <w:iCs/>
          <w:sz w:val="24"/>
          <w:szCs w:val="24"/>
          <w:lang w:val="ru-RU"/>
        </w:rPr>
        <w:t>Иудейские войны</w:t>
      </w:r>
      <w:r>
        <w:rPr>
          <w:rFonts w:asciiTheme="majorBidi" w:hAnsiTheme="majorBidi" w:cstheme="majorBidi"/>
          <w:sz w:val="24"/>
          <w:szCs w:val="24"/>
          <w:lang w:val="ru-RU"/>
        </w:rPr>
        <w:t>, 1.5.1-2). Выходит, что «з</w:t>
      </w:r>
      <w:r w:rsidRPr="00E02702">
        <w:rPr>
          <w:rFonts w:asciiTheme="majorBidi" w:hAnsiTheme="majorBidi" w:cstheme="majorBidi"/>
          <w:sz w:val="24"/>
          <w:szCs w:val="24"/>
          <w:lang w:val="ru-RU"/>
        </w:rPr>
        <w:t xml:space="preserve">десь мы имеем самую старую и самую </w:t>
      </w:r>
      <w:r w:rsidRPr="00E02702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подлинную еврейскую экспозицию “связывания и </w:t>
      </w:r>
      <w:r>
        <w:rPr>
          <w:rFonts w:asciiTheme="majorBidi" w:hAnsiTheme="majorBidi" w:cstheme="majorBidi"/>
          <w:sz w:val="24"/>
          <w:szCs w:val="24"/>
          <w:lang w:val="ru-RU"/>
        </w:rPr>
        <w:t>разрешения</w:t>
      </w:r>
      <w:r w:rsidRPr="00E02702">
        <w:rPr>
          <w:rFonts w:asciiTheme="majorBidi" w:hAnsiTheme="majorBidi" w:cstheme="majorBidi"/>
          <w:sz w:val="24"/>
          <w:szCs w:val="24"/>
          <w:lang w:val="ru-RU"/>
        </w:rPr>
        <w:t>”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E02702">
        <w:rPr>
          <w:rFonts w:asciiTheme="majorBidi" w:hAnsiTheme="majorBidi" w:cstheme="majorBidi"/>
          <w:sz w:val="24"/>
          <w:szCs w:val="24"/>
          <w:lang w:val="ru-RU"/>
        </w:rPr>
        <w:t xml:space="preserve"> для наказания или освобождения людей; не для того, чтобы объявить действия законными или незаконными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 w:rsidRPr="00E82B1D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Pr="00C37790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 другой стороны, в Мф. 16:19 эта формулировка носит совершенно иное значение. Там речь идёт о миссии апостолов, и имеется в виду не церковная дисциплина, а провозглашение Евангелия, которое дало бы людям «ключ знания» (ср. Лк. </w:t>
      </w:r>
      <w:r w:rsidRPr="00C37790">
        <w:rPr>
          <w:rFonts w:asciiTheme="majorBidi" w:hAnsiTheme="majorBidi" w:cstheme="majorBidi"/>
          <w:sz w:val="24"/>
          <w:szCs w:val="24"/>
          <w:lang w:val="ru-RU"/>
        </w:rPr>
        <w:t>11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:52), чтобы они спаслись. Принятие Евангелия «разрешает» человеку войти в Божье царство, а отвержение Евангелия «связывает» его в собственных грехах к осуждению.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церковной дисциплине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преследуются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две цели: исправл</w:t>
      </w:r>
      <w:r>
        <w:rPr>
          <w:rFonts w:asciiTheme="majorBidi" w:hAnsiTheme="majorBidi" w:cstheme="majorBidi"/>
          <w:sz w:val="24"/>
          <w:szCs w:val="24"/>
          <w:lang w:val="ru-RU"/>
        </w:rPr>
        <w:t>ение и предупреждение. Бог желает возращения к Себе всех заблудших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. Для </w:t>
      </w:r>
      <w:r>
        <w:rPr>
          <w:rFonts w:asciiTheme="majorBidi" w:hAnsiTheme="majorBidi" w:cstheme="majorBidi"/>
          <w:sz w:val="24"/>
          <w:szCs w:val="24"/>
          <w:lang w:val="ru-RU"/>
        </w:rPr>
        <w:t>достижения этих целей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Он </w:t>
      </w:r>
      <w:r>
        <w:rPr>
          <w:rFonts w:asciiTheme="majorBidi" w:hAnsiTheme="majorBidi" w:cstheme="majorBidi"/>
          <w:sz w:val="24"/>
          <w:szCs w:val="24"/>
          <w:lang w:val="ru-RU"/>
        </w:rPr>
        <w:t>использует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дисциплину. Дисциплина, конечно, неприятна, но иногда необходима и всегда полезна.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Евр. 12:10 сравнивает</w:t>
      </w:r>
      <w:r>
        <w:rPr>
          <w:rFonts w:asciiTheme="majorBidi" w:hAnsiTheme="majorBidi" w:cstheme="majorBidi"/>
          <w:sz w:val="24"/>
          <w:szCs w:val="24"/>
          <w:lang w:val="ru-RU"/>
        </w:rPr>
        <w:t>ся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наказание от Бога с наказанием от естественного отца. Бог </w:t>
      </w:r>
      <w:r>
        <w:rPr>
          <w:rFonts w:asciiTheme="majorBidi" w:hAnsiTheme="majorBidi" w:cstheme="majorBidi"/>
          <w:sz w:val="24"/>
          <w:szCs w:val="24"/>
          <w:lang w:val="ru-RU"/>
        </w:rPr>
        <w:t>желает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, чтобы дисциплина была для нашей пользы. Те, </w:t>
      </w:r>
      <w:r>
        <w:rPr>
          <w:rFonts w:asciiTheme="majorBidi" w:hAnsiTheme="majorBidi" w:cstheme="majorBidi"/>
          <w:sz w:val="24"/>
          <w:szCs w:val="24"/>
          <w:lang w:val="ru-RU"/>
        </w:rPr>
        <w:t>кто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правильно отклика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тся на Божью дисциплину, предотвраща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своё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отпадение от Господа (1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Кор. 11:31-32).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Другая цель наказания Господнего – предупреждение. Когда Бог дисциплинирует одного из Своих детей, остальные учатся не грешить. В Деян. 5:1</w:t>
      </w:r>
      <w:r>
        <w:rPr>
          <w:rFonts w:asciiTheme="majorBidi" w:hAnsiTheme="majorBidi" w:cstheme="majorBidi"/>
          <w:sz w:val="24"/>
          <w:szCs w:val="24"/>
          <w:lang w:val="ru-RU"/>
        </w:rPr>
        <w:t>-10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мы читаем историю о</w:t>
      </w:r>
      <w:r>
        <w:rPr>
          <w:rFonts w:asciiTheme="majorBidi" w:hAnsiTheme="majorBidi" w:cstheme="majorBidi"/>
          <w:sz w:val="24"/>
          <w:szCs w:val="24"/>
          <w:lang w:val="ru-RU"/>
        </w:rPr>
        <w:t>б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Анании и Сапфире, которые умерли из-за своего непослушания. В результате этого «великий страх объял всю церковь и всех слышавших это» (Деян. 5:1</w:t>
      </w:r>
      <w:r>
        <w:rPr>
          <w:rFonts w:asciiTheme="majorBidi" w:hAnsiTheme="majorBidi" w:cstheme="majorBidi"/>
          <w:sz w:val="24"/>
          <w:szCs w:val="24"/>
          <w:lang w:val="ru-RU"/>
        </w:rPr>
        <w:t>1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). Павел го</w:t>
      </w:r>
      <w:r>
        <w:rPr>
          <w:rFonts w:asciiTheme="majorBidi" w:hAnsiTheme="majorBidi" w:cstheme="majorBidi"/>
          <w:sz w:val="24"/>
          <w:szCs w:val="24"/>
          <w:lang w:val="ru-RU"/>
        </w:rPr>
        <w:t>ворит Тимофею о лидерах, которые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грешат: «Обвинение на пресвитера не инач</w:t>
      </w:r>
      <w:r>
        <w:rPr>
          <w:rFonts w:asciiTheme="majorBidi" w:hAnsiTheme="majorBidi" w:cstheme="majorBidi"/>
          <w:sz w:val="24"/>
          <w:szCs w:val="24"/>
          <w:lang w:val="ru-RU"/>
        </w:rPr>
        <w:t>е принимай, как при двух или трё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х свидетелях. Согрешающих обличай перед всеми, чтобы и прочие страх имели» (1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Тим. 5:19-20). </w:t>
      </w:r>
      <w:r>
        <w:rPr>
          <w:rFonts w:asciiTheme="majorBidi" w:hAnsiTheme="majorBidi" w:cstheme="majorBidi"/>
          <w:sz w:val="24"/>
          <w:szCs w:val="24"/>
          <w:lang w:val="ru-RU"/>
        </w:rPr>
        <w:t>В Ветхом Завете наказание Израиля должно было предотвратить отступление Иуды (Иер. 3:8).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Наконец, стоит рассм</w:t>
      </w:r>
      <w:r>
        <w:rPr>
          <w:rFonts w:asciiTheme="majorBidi" w:hAnsiTheme="majorBidi" w:cstheme="majorBidi"/>
          <w:sz w:val="24"/>
          <w:szCs w:val="24"/>
          <w:lang w:val="ru-RU"/>
        </w:rPr>
        <w:t>отреть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несколько принципов, которые полезно принимать во внимание, когда применяем исправительные меры. Надо учитывать, что данный человек нуждается не только в обличении,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но и в поддержке, чтобы он нашё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л выход из сложившейся ситуации. Также, нужна мудрость, чтобы узнать и определить, по какой причине человек непослушен, поскольку причины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могут быть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разны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. Далее, необходимо терпение, т.к. заблуждающийся может не сразу отвечать на Божий призыв. 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Другая необходимая черта –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кротость и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смир</w:t>
      </w:r>
      <w:r>
        <w:rPr>
          <w:rFonts w:asciiTheme="majorBidi" w:hAnsiTheme="majorBidi" w:cstheme="majorBidi"/>
          <w:sz w:val="24"/>
          <w:szCs w:val="24"/>
          <w:lang w:val="ru-RU"/>
        </w:rPr>
        <w:t>ение. Исправляющая сторона долж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н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признать, что он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тоже может попасть в то же положение. </w:t>
      </w:r>
      <w:r>
        <w:rPr>
          <w:rFonts w:asciiTheme="majorBidi" w:hAnsiTheme="majorBidi" w:cstheme="majorBidi"/>
          <w:sz w:val="24"/>
          <w:szCs w:val="24"/>
          <w:lang w:val="ru-RU"/>
        </w:rPr>
        <w:t>Следует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также упомянуть о любви. Церковная дисциплина –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выражение Божьей любви и желания восстановить человека. Последний момент в эт</w:t>
      </w:r>
      <w:r>
        <w:rPr>
          <w:rFonts w:asciiTheme="majorBidi" w:hAnsiTheme="majorBidi" w:cstheme="majorBidi"/>
          <w:sz w:val="24"/>
          <w:szCs w:val="24"/>
          <w:lang w:val="ru-RU"/>
        </w:rPr>
        <w:t>ом отношении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– обличение до</w:t>
      </w:r>
      <w:r>
        <w:rPr>
          <w:rFonts w:asciiTheme="majorBidi" w:hAnsiTheme="majorBidi" w:cstheme="majorBidi"/>
          <w:sz w:val="24"/>
          <w:szCs w:val="24"/>
          <w:lang w:val="ru-RU"/>
        </w:rPr>
        <w:t>лжно быть основанным на Божьем 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лове. Другими словами, исправляюще</w:t>
      </w:r>
      <w:r>
        <w:rPr>
          <w:rFonts w:asciiTheme="majorBidi" w:hAnsiTheme="majorBidi" w:cstheme="majorBidi"/>
          <w:sz w:val="24"/>
          <w:szCs w:val="24"/>
          <w:lang w:val="ru-RU"/>
        </w:rPr>
        <w:t>му приходится не просто приказ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ать непослушному ис</w:t>
      </w:r>
      <w:r>
        <w:rPr>
          <w:rFonts w:asciiTheme="majorBidi" w:hAnsiTheme="majorBidi" w:cstheme="majorBidi"/>
          <w:sz w:val="24"/>
          <w:szCs w:val="24"/>
          <w:lang w:val="ru-RU"/>
        </w:rPr>
        <w:t>правиться, а показать ему из 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лова Божьего, почему его поведение не правильно. Рассмотрим каждый из вышеупомянутых моментов в отдельности.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Важным моментом для правильного применения дисциплины является духовная поддер</w:t>
      </w:r>
      <w:r>
        <w:rPr>
          <w:rFonts w:asciiTheme="majorBidi" w:hAnsiTheme="majorBidi" w:cstheme="majorBidi"/>
          <w:sz w:val="24"/>
          <w:szCs w:val="24"/>
          <w:lang w:val="ru-RU"/>
        </w:rPr>
        <w:t>жка. Недостаточно просто обличи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ть блуждающих в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г</w:t>
      </w:r>
      <w:r>
        <w:rPr>
          <w:rFonts w:asciiTheme="majorBidi" w:hAnsiTheme="majorBidi" w:cstheme="majorBidi"/>
          <w:sz w:val="24"/>
          <w:szCs w:val="24"/>
          <w:lang w:val="ru-RU"/>
        </w:rPr>
        <w:t>рехе. Нам также надлежит показ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ать им путь к победе и осв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обождению через Христа. Люди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растут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не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в атмосфере </w:t>
      </w:r>
      <w:proofErr w:type="spellStart"/>
      <w:r w:rsidRPr="007008BC">
        <w:rPr>
          <w:rFonts w:asciiTheme="majorBidi" w:hAnsiTheme="majorBidi" w:cstheme="majorBidi"/>
          <w:sz w:val="24"/>
          <w:szCs w:val="24"/>
          <w:lang w:val="ru-RU"/>
        </w:rPr>
        <w:t>законичества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, а в атмосфере веры. 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Необходимо постоянно напоминать людям, что источником нашей победы над грехом и освобождения от него является Иисус Христос. Через Его смерть Бог упразднил силу греха (Рим. 6:6) и через Его воскресение Он обеспечивает нас новой жизнью (Рим. 6:4). Можно сравнить обличение без поддержки с тем, как фараон приказал сыновьям Израиля делать кирпичи без соломы. Подобным образом, нам нельзя просто говорить лю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дям, что </w:t>
      </w: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им надо исправиться, но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при этом не объяснить им, как одержать победу над грехом через Христа. </w:t>
      </w:r>
    </w:p>
    <w:p w:rsidR="006D6CEB" w:rsidRPr="00795B8D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Мудрый подход к церковной дисциплине советует нам </w:t>
      </w:r>
      <w:r>
        <w:rPr>
          <w:rFonts w:asciiTheme="majorBidi" w:hAnsiTheme="majorBidi" w:cstheme="majorBidi"/>
          <w:sz w:val="24"/>
          <w:szCs w:val="24"/>
          <w:lang w:val="ru-RU"/>
        </w:rPr>
        <w:t>Павел в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Фес. 5:14. Там написано: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«Умоляем также вас, братия, вразумляйте бесчинных, утешайте малодушных, поддерживайте слабых, будьте долготерпеливы ко всем». Этот стих открывает, что есть три типа блуждающих верующих: бесчинных, малодушных и слабых. Когда мы видим человека, переживающего трудность в своей христианской жизни, скорее всего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он входи</w:t>
      </w:r>
      <w:r>
        <w:rPr>
          <w:rFonts w:asciiTheme="majorBidi" w:hAnsiTheme="majorBidi" w:cstheme="majorBidi"/>
          <w:sz w:val="24"/>
          <w:szCs w:val="24"/>
          <w:lang w:val="ru-RU"/>
        </w:rPr>
        <w:t>т в одну из этих трё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х категорий. Важно узнать, каков блуждающий человек, что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бы правильно к нему относиться –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с вразумлением, утешением или поддержкой.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Pr="004F0DF4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Начинаем с наставления, относящего</w:t>
      </w:r>
      <w:r>
        <w:rPr>
          <w:rFonts w:asciiTheme="majorBidi" w:hAnsiTheme="majorBidi" w:cstheme="majorBidi"/>
          <w:sz w:val="24"/>
          <w:szCs w:val="24"/>
          <w:lang w:val="ru-RU"/>
        </w:rPr>
        <w:t>ся к бесчинным. Слово «бесчинный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» – это перевод греческого слова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l-GR"/>
        </w:rPr>
        <w:t>ἄτακτος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Pr="007008BC">
        <w:rPr>
          <w:rFonts w:asciiTheme="majorBidi" w:hAnsiTheme="majorBidi" w:cstheme="majorBidi"/>
          <w:i/>
          <w:iCs/>
          <w:sz w:val="24"/>
          <w:szCs w:val="24"/>
          <w:lang w:val="ru-RU"/>
        </w:rPr>
        <w:t>атактос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>). Корень этого слова,</w:t>
      </w:r>
      <w:r w:rsidRPr="00795B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l-GR"/>
        </w:rPr>
        <w:t>τάσσω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Pr="007008BC">
        <w:rPr>
          <w:rFonts w:asciiTheme="majorBidi" w:hAnsiTheme="majorBidi" w:cstheme="majorBidi"/>
          <w:i/>
          <w:iCs/>
          <w:sz w:val="24"/>
          <w:szCs w:val="24"/>
          <w:lang w:val="ru-RU"/>
        </w:rPr>
        <w:t>тассо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>), означает «</w:t>
      </w:r>
      <w:r>
        <w:rPr>
          <w:rFonts w:asciiTheme="majorBidi" w:hAnsiTheme="majorBidi" w:cstheme="majorBidi"/>
          <w:sz w:val="24"/>
          <w:szCs w:val="24"/>
          <w:lang w:val="ru-RU"/>
        </w:rPr>
        <w:t>наводить в порядок»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 приставка «</w:t>
      </w:r>
      <w:r>
        <w:rPr>
          <w:rFonts w:asciiTheme="majorBidi" w:hAnsiTheme="majorBidi" w:cstheme="majorBidi"/>
          <w:sz w:val="24"/>
          <w:szCs w:val="24"/>
          <w:lang w:val="el-GR"/>
        </w:rPr>
        <w:t>α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» означает «без». </w:t>
      </w:r>
      <w:r>
        <w:rPr>
          <w:rFonts w:asciiTheme="majorBidi" w:hAnsiTheme="majorBidi" w:cstheme="majorBidi"/>
          <w:sz w:val="24"/>
          <w:szCs w:val="24"/>
          <w:lang w:val="ru-RU"/>
        </w:rPr>
        <w:t>Прилагательное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l-GR"/>
        </w:rPr>
        <w:t>ἄτακτος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Pr="007008BC">
        <w:rPr>
          <w:rFonts w:asciiTheme="majorBidi" w:hAnsiTheme="majorBidi" w:cstheme="majorBidi"/>
          <w:i/>
          <w:iCs/>
          <w:sz w:val="24"/>
          <w:szCs w:val="24"/>
          <w:lang w:val="ru-RU"/>
        </w:rPr>
        <w:t>атактос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>) находится только в данном отрывке, но в глагольной форме он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находится и в 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Фес 3:7: «</w:t>
      </w:r>
      <w:r>
        <w:rPr>
          <w:rFonts w:asciiTheme="majorBidi" w:hAnsiTheme="majorBidi" w:cstheme="majorBidi"/>
          <w:sz w:val="24"/>
          <w:szCs w:val="24"/>
          <w:lang w:val="ru-RU"/>
        </w:rPr>
        <w:t>М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ы не </w:t>
      </w:r>
      <w:r w:rsidRPr="00795B8D">
        <w:rPr>
          <w:rFonts w:asciiTheme="majorBidi" w:hAnsiTheme="majorBidi" w:cstheme="majorBidi"/>
          <w:i/>
          <w:iCs/>
          <w:sz w:val="24"/>
          <w:szCs w:val="24"/>
          <w:lang w:val="ru-RU"/>
        </w:rPr>
        <w:t>бесчинствовали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у вас». Другими словами, Павел говорит, что он не </w:t>
      </w:r>
      <w:r>
        <w:rPr>
          <w:rFonts w:asciiTheme="majorBidi" w:hAnsiTheme="majorBidi" w:cstheme="majorBidi"/>
          <w:sz w:val="24"/>
          <w:szCs w:val="24"/>
          <w:lang w:val="ru-RU"/>
        </w:rPr>
        <w:t>ленивый человек, но много трудил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ся. В грече</w:t>
      </w:r>
      <w:r>
        <w:rPr>
          <w:rFonts w:asciiTheme="majorBidi" w:hAnsiTheme="majorBidi" w:cstheme="majorBidi"/>
          <w:sz w:val="24"/>
          <w:szCs w:val="24"/>
          <w:lang w:val="ru-RU"/>
        </w:rPr>
        <w:t>ской литературе в целом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это слово </w:t>
      </w:r>
      <w:r>
        <w:rPr>
          <w:rFonts w:asciiTheme="majorBidi" w:hAnsiTheme="majorBidi" w:cstheme="majorBidi"/>
          <w:sz w:val="24"/>
          <w:szCs w:val="24"/>
          <w:lang w:val="ru-RU"/>
        </w:rPr>
        <w:t>опять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описывает человека, </w:t>
      </w:r>
      <w:r>
        <w:rPr>
          <w:rFonts w:asciiTheme="majorBidi" w:hAnsiTheme="majorBidi" w:cstheme="majorBidi"/>
          <w:sz w:val="24"/>
          <w:szCs w:val="24"/>
          <w:lang w:val="ru-RU"/>
        </w:rPr>
        <w:t>который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не хочет работать</w:t>
      </w:r>
      <w:r w:rsidRPr="007008BC">
        <w:rPr>
          <w:rFonts w:asciiTheme="majorBidi" w:eastAsia="Times New Roman" w:hAnsiTheme="majorBidi" w:cstheme="majorBidi"/>
          <w:sz w:val="24"/>
          <w:szCs w:val="24"/>
          <w:vertAlign w:val="superscript"/>
          <w:lang w:eastAsia="ru-RU" w:bidi="ar-SA"/>
        </w:rPr>
        <w:footnoteReference w:id="8"/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. Поэтому первая группа </w:t>
      </w:r>
      <w:r>
        <w:rPr>
          <w:rFonts w:asciiTheme="majorBidi" w:hAnsiTheme="majorBidi" w:cstheme="majorBidi"/>
          <w:sz w:val="24"/>
          <w:szCs w:val="24"/>
          <w:lang w:val="ru-RU"/>
        </w:rPr>
        <w:t>заблудших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верующих состоит из тех, кто способен соблюдать Божье 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лово, но просто не хо</w:t>
      </w:r>
      <w:r>
        <w:rPr>
          <w:rFonts w:asciiTheme="majorBidi" w:hAnsiTheme="majorBidi" w:cstheme="majorBidi"/>
          <w:sz w:val="24"/>
          <w:szCs w:val="24"/>
          <w:lang w:val="ru-RU"/>
        </w:rPr>
        <w:t>чет этого делать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. И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нужно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вразумлять.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Следующая группа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–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малодушные. Слово «малодушный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» –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перевод греческого слова </w:t>
      </w:r>
      <w:r>
        <w:rPr>
          <w:rFonts w:asciiTheme="majorBidi" w:hAnsiTheme="majorBidi" w:cstheme="majorBidi"/>
          <w:sz w:val="24"/>
          <w:szCs w:val="24"/>
          <w:lang w:val="el-GR"/>
        </w:rPr>
        <w:t>ὀλιγόψυχος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Pr="007008BC">
        <w:rPr>
          <w:rFonts w:asciiTheme="majorBidi" w:hAnsiTheme="majorBidi" w:cstheme="majorBidi"/>
          <w:i/>
          <w:iCs/>
          <w:sz w:val="24"/>
          <w:szCs w:val="24"/>
          <w:lang w:val="ru-RU"/>
        </w:rPr>
        <w:t>олигопсухос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>). Структура этого слова похожа на структуру с</w:t>
      </w:r>
      <w:r>
        <w:rPr>
          <w:rFonts w:asciiTheme="majorBidi" w:hAnsiTheme="majorBidi" w:cstheme="majorBidi"/>
          <w:sz w:val="24"/>
          <w:szCs w:val="24"/>
          <w:lang w:val="ru-RU"/>
        </w:rPr>
        <w:t>оответствующего русского слова.</w:t>
      </w:r>
      <w:r w:rsidRPr="00795B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l-GR"/>
        </w:rPr>
        <w:t>Ὀλιγο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18376C">
        <w:rPr>
          <w:rFonts w:asciiTheme="majorBidi" w:hAnsiTheme="majorBidi" w:cstheme="majorBidi"/>
          <w:i/>
          <w:iCs/>
          <w:sz w:val="24"/>
          <w:szCs w:val="24"/>
          <w:lang w:val="ru-RU"/>
        </w:rPr>
        <w:t>олиго</w:t>
      </w:r>
      <w:r>
        <w:rPr>
          <w:rFonts w:asciiTheme="majorBidi" w:hAnsiTheme="majorBidi" w:cstheme="majorBidi"/>
          <w:sz w:val="24"/>
          <w:szCs w:val="24"/>
          <w:lang w:val="ru-RU"/>
        </w:rPr>
        <w:t>) означает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«мало»</w:t>
      </w:r>
      <w:r>
        <w:rPr>
          <w:rFonts w:asciiTheme="majorBidi" w:hAnsiTheme="majorBidi" w:cstheme="majorBidi"/>
          <w:sz w:val="24"/>
          <w:szCs w:val="24"/>
          <w:lang w:val="ru-RU"/>
        </w:rPr>
        <w:t>, а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l-GR"/>
        </w:rPr>
        <w:t>ψυχος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Pr="0018376C">
        <w:rPr>
          <w:rFonts w:asciiTheme="majorBidi" w:hAnsiTheme="majorBidi" w:cstheme="majorBidi"/>
          <w:i/>
          <w:iCs/>
          <w:sz w:val="24"/>
          <w:szCs w:val="24"/>
          <w:lang w:val="ru-RU"/>
        </w:rPr>
        <w:t>псухос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– «душа». Оно подразумевает под собой состояние обескураженности. Скорее всего, здесь описывается человек, который хочет расти духовно, но разочарован из-за неудачи в своей духовной жизни. Таковы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лучше не обличать, а утешать.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Третья группа –</w:t>
      </w:r>
      <w:r w:rsidRPr="0018376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с</w:t>
      </w:r>
      <w:r>
        <w:rPr>
          <w:rFonts w:asciiTheme="majorBidi" w:hAnsiTheme="majorBidi" w:cstheme="majorBidi"/>
          <w:sz w:val="24"/>
          <w:szCs w:val="24"/>
          <w:lang w:val="ru-RU"/>
        </w:rPr>
        <w:t>лабые. Греческое слово, переведё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нное словом «слабые», – это </w:t>
      </w:r>
      <w:r>
        <w:rPr>
          <w:rFonts w:asciiTheme="majorBidi" w:hAnsiTheme="majorBidi" w:cstheme="majorBidi"/>
          <w:sz w:val="24"/>
          <w:szCs w:val="24"/>
          <w:lang w:val="el-GR"/>
        </w:rPr>
        <w:t>ἀσθενἠς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Pr="007008BC">
        <w:rPr>
          <w:rFonts w:asciiTheme="majorBidi" w:hAnsiTheme="majorBidi" w:cstheme="majorBidi"/>
          <w:i/>
          <w:iCs/>
          <w:sz w:val="24"/>
          <w:szCs w:val="24"/>
          <w:lang w:val="ru-RU"/>
        </w:rPr>
        <w:t>астенэс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), которое может указ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ать на слабость тела, души или воли</w:t>
      </w:r>
      <w:r w:rsidRPr="007008BC">
        <w:rPr>
          <w:rStyle w:val="FootnoteReference"/>
          <w:rFonts w:asciiTheme="majorBidi" w:hAnsiTheme="majorBidi" w:cstheme="majorBidi"/>
          <w:szCs w:val="24"/>
        </w:rPr>
        <w:footnoteReference w:id="9"/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нашему контексту лучше всего подходит </w:t>
      </w:r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ретье значение. Такие люди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это,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скорее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всего,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молодые вер</w:t>
      </w:r>
      <w:r>
        <w:rPr>
          <w:rFonts w:asciiTheme="majorBidi" w:hAnsiTheme="majorBidi" w:cstheme="majorBidi"/>
          <w:sz w:val="24"/>
          <w:szCs w:val="24"/>
          <w:lang w:val="ru-RU"/>
        </w:rPr>
        <w:t>ующие, которые ещё не набрали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силы, чтобы противостоять искушению. Их надо поддерживать, пока они не созреют духовно.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этом отношении интересно отметить, что Иуда тоже рекомендует индивидуальный подход в отношении разных заблудших: «К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 xml:space="preserve"> одним будьте милостивы, с рассмотрением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>а других страхом спасайте, исторгая из огня, обличайте же со страхом, гнушаясь даже одеждою, которая осквернена плотью</w:t>
      </w:r>
      <w:r>
        <w:rPr>
          <w:rFonts w:asciiTheme="majorBidi" w:hAnsiTheme="majorBidi" w:cstheme="majorBidi"/>
          <w:sz w:val="24"/>
          <w:szCs w:val="24"/>
          <w:lang w:val="ru-RU"/>
        </w:rPr>
        <w:t>» (Иуды 22-23)</w:t>
      </w:r>
      <w:r w:rsidRPr="0035779E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Далее, Павел даже советует индивидуальный подход по возрастам и полу: «</w:t>
      </w:r>
      <w:r w:rsidRPr="00B51205">
        <w:rPr>
          <w:rFonts w:asciiTheme="majorBidi" w:hAnsiTheme="majorBidi" w:cstheme="majorBidi"/>
          <w:sz w:val="24"/>
          <w:szCs w:val="24"/>
          <w:lang w:val="ru-RU"/>
        </w:rPr>
        <w:t>Старца не укоряй, но увещевай, как отца; младших, как братьев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; </w:t>
      </w:r>
      <w:r w:rsidRPr="00B51205">
        <w:rPr>
          <w:rFonts w:asciiTheme="majorBidi" w:hAnsiTheme="majorBidi" w:cstheme="majorBidi"/>
          <w:sz w:val="24"/>
          <w:szCs w:val="24"/>
          <w:lang w:val="ru-RU"/>
        </w:rPr>
        <w:t>стариц,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как матерей; молодых, как сестё</w:t>
      </w:r>
      <w:r w:rsidRPr="00B51205">
        <w:rPr>
          <w:rFonts w:asciiTheme="majorBidi" w:hAnsiTheme="majorBidi" w:cstheme="majorBidi"/>
          <w:sz w:val="24"/>
          <w:szCs w:val="24"/>
          <w:lang w:val="ru-RU"/>
        </w:rPr>
        <w:t>р, со всякою чистотой</w:t>
      </w:r>
      <w:r>
        <w:rPr>
          <w:rFonts w:asciiTheme="majorBidi" w:hAnsiTheme="majorBidi" w:cstheme="majorBidi"/>
          <w:sz w:val="24"/>
          <w:szCs w:val="24"/>
          <w:lang w:val="ru-RU"/>
        </w:rPr>
        <w:t>» (1 Тим. 5:1-2).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Другим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важны</w:t>
      </w:r>
      <w:r>
        <w:rPr>
          <w:rFonts w:asciiTheme="majorBidi" w:hAnsiTheme="majorBidi" w:cstheme="majorBidi"/>
          <w:sz w:val="24"/>
          <w:szCs w:val="24"/>
          <w:lang w:val="ru-RU"/>
        </w:rPr>
        <w:t>м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принцип</w:t>
      </w:r>
      <w:r>
        <w:rPr>
          <w:rFonts w:asciiTheme="majorBidi" w:hAnsiTheme="majorBidi" w:cstheme="majorBidi"/>
          <w:sz w:val="24"/>
          <w:szCs w:val="24"/>
          <w:lang w:val="ru-RU"/>
        </w:rPr>
        <w:t>ом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для применения дисциплины </w:t>
      </w:r>
      <w:r>
        <w:rPr>
          <w:rFonts w:asciiTheme="majorBidi" w:hAnsiTheme="majorBidi" w:cstheme="majorBidi"/>
          <w:sz w:val="24"/>
          <w:szCs w:val="24"/>
          <w:lang w:val="ru-RU"/>
        </w:rPr>
        <w:t>является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терпение. После перечисления разных видов блуждающих верующих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 как к каждому относи</w:t>
      </w:r>
      <w:r>
        <w:rPr>
          <w:rFonts w:asciiTheme="majorBidi" w:hAnsiTheme="majorBidi" w:cstheme="majorBidi"/>
          <w:sz w:val="24"/>
          <w:szCs w:val="24"/>
          <w:lang w:val="ru-RU"/>
        </w:rPr>
        <w:t>ться, Павел заканчивает стих 1 Фе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с. 5:14 </w:t>
      </w:r>
      <w:r>
        <w:rPr>
          <w:rFonts w:asciiTheme="majorBidi" w:hAnsiTheme="majorBidi" w:cstheme="majorBidi"/>
          <w:sz w:val="24"/>
          <w:szCs w:val="24"/>
          <w:lang w:val="ru-RU"/>
        </w:rPr>
        <w:t>так: «Б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удьте долготерпеливы ко всем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. В другом месте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Павел даё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 подобный сове</w:t>
      </w:r>
      <w:r>
        <w:rPr>
          <w:rFonts w:asciiTheme="majorBidi" w:hAnsiTheme="majorBidi" w:cstheme="majorBidi"/>
          <w:sz w:val="24"/>
          <w:szCs w:val="24"/>
          <w:lang w:val="ru-RU"/>
        </w:rPr>
        <w:t>т тем, кто наставляет других: «О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бличай, запрещай, увещевай со всяким долготерпением и назиданием» (2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Тим. 4:2). Божье терпение к блуждающим также продемонстрировано в притче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Лк. 13:6-9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</w:p>
    <w:p w:rsidR="006D6CEB" w:rsidRDefault="006D6CEB" w:rsidP="006D6CEB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Pr="007008BC" w:rsidRDefault="006D6CEB" w:rsidP="006D6CEB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lastRenderedPageBreak/>
        <w:t>«И сказал сию притчу: некто имел в винограднике сво</w:t>
      </w:r>
      <w:r>
        <w:rPr>
          <w:rFonts w:asciiTheme="majorBidi" w:hAnsiTheme="majorBidi" w:cstheme="majorBidi"/>
          <w:sz w:val="24"/>
          <w:szCs w:val="24"/>
          <w:lang w:val="ru-RU"/>
        </w:rPr>
        <w:t>ём посаженную смоковницу, и пришёл искать плода на ней, и не нашё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л; и сказал виноградарю: вот, я третий год прихожу искать плода на этой </w:t>
      </w:r>
      <w:r>
        <w:rPr>
          <w:rFonts w:asciiTheme="majorBidi" w:hAnsiTheme="majorBidi" w:cstheme="majorBidi"/>
          <w:sz w:val="24"/>
          <w:szCs w:val="24"/>
          <w:lang w:val="ru-RU"/>
        </w:rPr>
        <w:t>смоковнице и не нахожу; сруби её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: на что она и землю занимает? Но он сказал ем</w:t>
      </w:r>
      <w:r>
        <w:rPr>
          <w:rFonts w:asciiTheme="majorBidi" w:hAnsiTheme="majorBidi" w:cstheme="majorBidi"/>
          <w:sz w:val="24"/>
          <w:szCs w:val="24"/>
          <w:lang w:val="ru-RU"/>
        </w:rPr>
        <w:t>у в ответ: господин! оставь её и на этот год, пока я окопаю её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 обложу навозом, – не принес</w:t>
      </w:r>
      <w:r>
        <w:rPr>
          <w:rFonts w:asciiTheme="majorBidi" w:hAnsiTheme="majorBidi" w:cstheme="majorBidi"/>
          <w:sz w:val="24"/>
          <w:szCs w:val="24"/>
          <w:lang w:val="ru-RU"/>
        </w:rPr>
        <w:t>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 ли плода; если же не</w:t>
      </w:r>
      <w:r>
        <w:rPr>
          <w:rFonts w:asciiTheme="majorBidi" w:hAnsiTheme="majorBidi" w:cstheme="majorBidi"/>
          <w:sz w:val="24"/>
          <w:szCs w:val="24"/>
          <w:lang w:val="ru-RU"/>
        </w:rPr>
        <w:t>т, то в следующий год срубишь её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».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При обличении других необх</w:t>
      </w:r>
      <w:r>
        <w:rPr>
          <w:rFonts w:asciiTheme="majorBidi" w:hAnsiTheme="majorBidi" w:cstheme="majorBidi"/>
          <w:sz w:val="24"/>
          <w:szCs w:val="24"/>
          <w:lang w:val="ru-RU"/>
        </w:rPr>
        <w:t>одимо учитывать, что мы сами ещё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плоти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 тоже можем грешить против Бога. Зная слабую натуру человека, мы приступаем к церковной дисциплине в духе смирения и кротости, как написано 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Гал. 6:1: «Братия! если и впадё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 человек в какое согрешение, вы, духовные, исправляйте такового в духе кротости, наблюдая каждый за собою, чтобы не б</w:t>
      </w:r>
      <w:r>
        <w:rPr>
          <w:rFonts w:asciiTheme="majorBidi" w:hAnsiTheme="majorBidi" w:cstheme="majorBidi"/>
          <w:sz w:val="24"/>
          <w:szCs w:val="24"/>
          <w:lang w:val="ru-RU"/>
        </w:rPr>
        <w:t>ыть искушё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нным». Греческое слово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l-GR"/>
        </w:rPr>
        <w:t>πραῦτης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Pr="007008BC">
        <w:rPr>
          <w:rFonts w:asciiTheme="majorBidi" w:hAnsiTheme="majorBidi" w:cstheme="majorBidi"/>
          <w:i/>
          <w:iCs/>
          <w:sz w:val="24"/>
          <w:szCs w:val="24"/>
          <w:lang w:val="ru-RU"/>
        </w:rPr>
        <w:t>праутэйс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), переведё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нное словом «кротость», имеет несколько значений, в том числе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нежность, смирение, вежливость, внимательность, кротость</w:t>
      </w:r>
      <w:r w:rsidRPr="00D83508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Последний момент в это</w:t>
      </w:r>
      <w:r>
        <w:rPr>
          <w:rFonts w:asciiTheme="majorBidi" w:hAnsiTheme="majorBidi" w:cstheme="majorBidi"/>
          <w:sz w:val="24"/>
          <w:szCs w:val="24"/>
          <w:lang w:val="ru-RU"/>
        </w:rPr>
        <w:t>м отношении заключается в том, что нужно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пр</w:t>
      </w:r>
      <w:r>
        <w:rPr>
          <w:rFonts w:asciiTheme="majorBidi" w:hAnsiTheme="majorBidi" w:cstheme="majorBidi"/>
          <w:sz w:val="24"/>
          <w:szCs w:val="24"/>
          <w:lang w:val="ru-RU"/>
        </w:rPr>
        <w:t>именять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церковную дисциплин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 в атмосфере любви, зная, что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Бог нас дисциплинирует</w:t>
      </w:r>
      <w:r w:rsidRPr="005477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из-за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любви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 нам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. Евр 12:10 сравнивает наказание от Бога с наказанием от естественного отца, говоря: «Те наказывали нас по своему произволу для немногих дней; а Бог – для пользы, чтобы нам иметь участие в святости Его». Бог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имеет намерение использовать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дисциплин</w:t>
      </w:r>
      <w:r>
        <w:rPr>
          <w:rFonts w:asciiTheme="majorBidi" w:hAnsiTheme="majorBidi" w:cstheme="majorBidi"/>
          <w:sz w:val="24"/>
          <w:szCs w:val="24"/>
          <w:lang w:val="ru-RU"/>
        </w:rPr>
        <w:t>у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для нашей пользы. Поэтому дисциплина являетс</w:t>
      </w:r>
      <w:r>
        <w:rPr>
          <w:rFonts w:asciiTheme="majorBidi" w:hAnsiTheme="majorBidi" w:cstheme="majorBidi"/>
          <w:sz w:val="24"/>
          <w:szCs w:val="24"/>
          <w:lang w:val="ru-RU"/>
        </w:rPr>
        <w:t>я выражением Божьей любви к нам, а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не считается возмездием за грех. Все наши грехи и возм</w:t>
      </w:r>
      <w:r>
        <w:rPr>
          <w:rFonts w:asciiTheme="majorBidi" w:hAnsiTheme="majorBidi" w:cstheme="majorBidi"/>
          <w:sz w:val="24"/>
          <w:szCs w:val="24"/>
          <w:lang w:val="ru-RU"/>
        </w:rPr>
        <w:t>ездие за них Иисус уже взял на С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ебя на кресте. Дисциплина Господняя – это выражение не Его гнева, а Его любви.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Даже в Ветхом Завете, где, как было показано выше, практиковали более суровую форму дисциплины, пророки, которые были Божьим голосом обличения, часто плакали о поражении Божьего народа, тем самым открывая Божье милосердие даже во время наказания.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Иеремия, например, написал: «Истощились от слё</w:t>
      </w:r>
      <w:r w:rsidRPr="00B93AF5">
        <w:rPr>
          <w:rFonts w:asciiTheme="majorBidi" w:hAnsiTheme="majorBidi" w:cstheme="majorBidi"/>
          <w:sz w:val="24"/>
          <w:szCs w:val="24"/>
          <w:lang w:val="ru-RU"/>
        </w:rPr>
        <w:t>з глаза мои, волнуется во мне внутренность моя, изливается на землю печень моя от гибели дщери народа моего</w:t>
      </w:r>
      <w:r>
        <w:rPr>
          <w:rFonts w:asciiTheme="majorBidi" w:hAnsiTheme="majorBidi" w:cstheme="majorBidi"/>
          <w:sz w:val="24"/>
          <w:szCs w:val="24"/>
          <w:lang w:val="ru-RU"/>
        </w:rPr>
        <w:t>» (Плач 2:11). Михей</w:t>
      </w:r>
      <w:r w:rsidRPr="00B93A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говорил</w:t>
      </w:r>
      <w:r w:rsidRPr="00B93AF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подобно</w:t>
      </w:r>
      <w:r w:rsidRPr="00B93AF5">
        <w:rPr>
          <w:rFonts w:asciiTheme="majorBidi" w:hAnsiTheme="majorBidi" w:cstheme="majorBidi"/>
          <w:sz w:val="24"/>
          <w:szCs w:val="24"/>
          <w:lang w:val="ru-RU"/>
        </w:rPr>
        <w:t xml:space="preserve">: «Об этом буду я плакать и рыдать, буду </w:t>
      </w:r>
      <w:r>
        <w:rPr>
          <w:rFonts w:asciiTheme="majorBidi" w:hAnsiTheme="majorBidi" w:cstheme="majorBidi"/>
          <w:sz w:val="24"/>
          <w:szCs w:val="24"/>
          <w:lang w:val="ru-RU"/>
        </w:rPr>
        <w:t>ходить, как ограбленный и обнажё</w:t>
      </w:r>
      <w:r w:rsidRPr="00B93AF5">
        <w:rPr>
          <w:rFonts w:asciiTheme="majorBidi" w:hAnsiTheme="majorBidi" w:cstheme="majorBidi"/>
          <w:sz w:val="24"/>
          <w:szCs w:val="24"/>
          <w:lang w:val="ru-RU"/>
        </w:rPr>
        <w:t>нный, выть, как ша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калы, и плакать, как страусы, </w:t>
      </w:r>
      <w:r w:rsidRPr="00B93AF5">
        <w:rPr>
          <w:rFonts w:asciiTheme="majorBidi" w:hAnsiTheme="majorBidi" w:cstheme="majorBidi"/>
          <w:sz w:val="24"/>
          <w:szCs w:val="24"/>
          <w:lang w:val="ru-RU"/>
        </w:rPr>
        <w:t>по</w:t>
      </w:r>
      <w:r>
        <w:rPr>
          <w:rFonts w:asciiTheme="majorBidi" w:hAnsiTheme="majorBidi" w:cstheme="majorBidi"/>
          <w:sz w:val="24"/>
          <w:szCs w:val="24"/>
          <w:lang w:val="ru-RU"/>
        </w:rPr>
        <w:t>тому что болезненно поражение её</w:t>
      </w:r>
      <w:r w:rsidRPr="00B93AF5">
        <w:rPr>
          <w:rFonts w:asciiTheme="majorBidi" w:hAnsiTheme="majorBidi" w:cstheme="majorBidi"/>
          <w:sz w:val="24"/>
          <w:szCs w:val="24"/>
          <w:lang w:val="ru-RU"/>
        </w:rPr>
        <w:t>» (</w:t>
      </w:r>
      <w:r>
        <w:rPr>
          <w:rFonts w:asciiTheme="majorBidi" w:hAnsiTheme="majorBidi" w:cstheme="majorBidi"/>
          <w:sz w:val="24"/>
          <w:szCs w:val="24"/>
          <w:lang w:val="ru-RU"/>
        </w:rPr>
        <w:t>Мих</w:t>
      </w:r>
      <w:r w:rsidRPr="00B93AF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1</w:t>
      </w:r>
      <w:r w:rsidRPr="00B93AF5">
        <w:rPr>
          <w:rFonts w:asciiTheme="majorBidi" w:hAnsiTheme="majorBidi" w:cstheme="majorBidi"/>
          <w:sz w:val="24"/>
          <w:szCs w:val="24"/>
          <w:lang w:val="ru-RU"/>
        </w:rPr>
        <w:t>:</w:t>
      </w:r>
      <w:r>
        <w:rPr>
          <w:rFonts w:asciiTheme="majorBidi" w:hAnsiTheme="majorBidi" w:cstheme="majorBidi"/>
          <w:sz w:val="24"/>
          <w:szCs w:val="24"/>
          <w:lang w:val="ru-RU"/>
        </w:rPr>
        <w:t>8-9</w:t>
      </w:r>
      <w:r w:rsidRPr="00B93AF5">
        <w:rPr>
          <w:rFonts w:asciiTheme="majorBidi" w:hAnsiTheme="majorBidi" w:cstheme="majorBidi"/>
          <w:sz w:val="24"/>
          <w:szCs w:val="24"/>
          <w:lang w:val="ru-RU"/>
        </w:rPr>
        <w:t>).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Во время изгнания Иуды в Вавилон Даниил усердно молился о его восстановлении (Дан. 9). Когда Израиль переносил наказание,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–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это было время не радоваться (Иез. 25), а печалиться (Амос 6:6). </w:t>
      </w:r>
    </w:p>
    <w:p w:rsidR="006D6CEB" w:rsidRDefault="006D6CEB" w:rsidP="006D6CEB">
      <w:pPr>
        <w:spacing w:after="0" w:line="240" w:lineRule="auto"/>
        <w:rPr>
          <w:lang w:val="ru-RU"/>
        </w:rPr>
      </w:pPr>
    </w:p>
    <w:p w:rsidR="006D6CEB" w:rsidRPr="00A73727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б</w:t>
      </w:r>
      <w:r w:rsidRPr="00A73727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Предать сатане</w:t>
      </w:r>
    </w:p>
    <w:p w:rsidR="006D6CEB" w:rsidRPr="007008BC" w:rsidRDefault="006D6CEB" w:rsidP="006D6CEB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Ещё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один аспект церковной дисциплины упоминается в Писании – предать непослушн</w:t>
      </w:r>
      <w:r>
        <w:rPr>
          <w:rFonts w:asciiTheme="majorBidi" w:hAnsiTheme="majorBidi" w:cstheme="majorBidi"/>
          <w:sz w:val="24"/>
          <w:szCs w:val="24"/>
          <w:lang w:val="ru-RU"/>
        </w:rPr>
        <w:t>ого человека сатане (1 Тим 1:20;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Кор. 5:5)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11"/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. Некоторые считают, что данное выражени</w:t>
      </w:r>
      <w:r>
        <w:rPr>
          <w:rFonts w:asciiTheme="majorBidi" w:hAnsiTheme="majorBidi" w:cstheme="majorBidi"/>
          <w:sz w:val="24"/>
          <w:szCs w:val="24"/>
          <w:lang w:val="ru-RU"/>
        </w:rPr>
        <w:t>е равняется отлучению, а другие –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что оно </w:t>
      </w:r>
      <w:r>
        <w:rPr>
          <w:rFonts w:asciiTheme="majorBidi" w:hAnsiTheme="majorBidi" w:cstheme="majorBidi"/>
          <w:sz w:val="24"/>
          <w:szCs w:val="24"/>
          <w:lang w:val="ru-RU"/>
        </w:rPr>
        <w:t>подразумевает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активное действие церковных лидеров, при котором снимается с жизни нераскаявшихся Божья защита. 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Ч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итаем дискуссионные места: «Таковы </w:t>
      </w:r>
      <w:proofErr w:type="spellStart"/>
      <w:r w:rsidRPr="007008BC">
        <w:rPr>
          <w:rFonts w:asciiTheme="majorBidi" w:hAnsiTheme="majorBidi" w:cstheme="majorBidi"/>
          <w:sz w:val="24"/>
          <w:szCs w:val="24"/>
          <w:lang w:val="ru-RU"/>
        </w:rPr>
        <w:t>Именей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 Александр, которых я предал сатане, чтобы они научились не богохульствовать» (</w:t>
      </w:r>
      <w:r>
        <w:rPr>
          <w:rFonts w:asciiTheme="majorBidi" w:hAnsiTheme="majorBidi" w:cstheme="majorBidi"/>
          <w:sz w:val="24"/>
          <w:szCs w:val="24"/>
          <w:lang w:val="ru-RU"/>
        </w:rPr>
        <w:t>1 Тим. 1:19-20)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«Я, отсутствуя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lastRenderedPageBreak/>
        <w:t>телом, но присутствуя у вас духом, уже решил, как бы находясь у вас: сделавшего такое дело, в собрании вашем во имя Господа нашего Иисуса Христа, обще с моим духом, силою Господа нашего Иисуса Христа, предать сатане во измож</w:t>
      </w:r>
      <w:r>
        <w:rPr>
          <w:rFonts w:asciiTheme="majorBidi" w:hAnsiTheme="majorBidi" w:cstheme="majorBidi"/>
          <w:sz w:val="24"/>
          <w:szCs w:val="24"/>
          <w:lang w:val="ru-RU"/>
        </w:rPr>
        <w:t>дение плоти, чтобы дух был спасё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н в день Господа нашего Иисуса Христа» (1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Кор. 5:3-5). Заметь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те в этом стихе фразу «в измождение плоти», которая будет подробнее рассмотрена позже.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Как именно осуществляется действие «предать сатане»? </w:t>
      </w:r>
      <w:r>
        <w:rPr>
          <w:rFonts w:asciiTheme="majorBidi" w:hAnsiTheme="majorBidi" w:cstheme="majorBidi"/>
          <w:sz w:val="24"/>
          <w:szCs w:val="24"/>
          <w:lang w:val="ru-RU"/>
        </w:rPr>
        <w:t>Как уже было сказано, н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екоторые считают, что оно заключается в отлучении нераскаявшихся </w:t>
      </w:r>
      <w:r>
        <w:rPr>
          <w:rFonts w:asciiTheme="majorBidi" w:hAnsiTheme="majorBidi" w:cstheme="majorBidi"/>
          <w:sz w:val="24"/>
          <w:szCs w:val="24"/>
          <w:lang w:val="ru-RU"/>
        </w:rPr>
        <w:t>от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Ц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еркви. В поддержку такого понимания ссылаются на стих Писания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Кор. 5:13, который находится </w:t>
      </w:r>
      <w:r>
        <w:rPr>
          <w:rFonts w:asciiTheme="majorBidi" w:hAnsiTheme="majorBidi" w:cstheme="majorBidi"/>
          <w:sz w:val="24"/>
          <w:szCs w:val="24"/>
          <w:lang w:val="ru-RU"/>
        </w:rPr>
        <w:t>в том же контексте, где речь идё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 о предании сатане. Та</w:t>
      </w:r>
      <w:r>
        <w:rPr>
          <w:rFonts w:asciiTheme="majorBidi" w:hAnsiTheme="majorBidi" w:cstheme="majorBidi"/>
          <w:sz w:val="24"/>
          <w:szCs w:val="24"/>
          <w:lang w:val="ru-RU"/>
        </w:rPr>
        <w:t>м написано: «Извергните развращё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нного из среды вас». Согласно этому толкованию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можно считать отлучение преданием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сатане в том смысле, что отлучё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н</w:t>
      </w:r>
      <w:r>
        <w:rPr>
          <w:rFonts w:asciiTheme="majorBidi" w:hAnsiTheme="majorBidi" w:cstheme="majorBidi"/>
          <w:sz w:val="24"/>
          <w:szCs w:val="24"/>
          <w:lang w:val="ru-RU"/>
        </w:rPr>
        <w:t>ный человек будет проводить своё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время в мире, над которым господствует</w:t>
      </w:r>
      <w:r w:rsidRPr="002D12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сатана. </w:t>
      </w:r>
    </w:p>
    <w:p w:rsidR="006D6CEB" w:rsidRPr="00742174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Другие же усматривают в данной практике какое-то активное действие церкви, при котором снимается с данног</w:t>
      </w:r>
      <w:r>
        <w:rPr>
          <w:rFonts w:asciiTheme="majorBidi" w:hAnsiTheme="majorBidi" w:cstheme="majorBidi"/>
          <w:sz w:val="24"/>
          <w:szCs w:val="24"/>
          <w:lang w:val="ru-RU"/>
        </w:rPr>
        <w:t>о человека Божья защита, что даё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 сатане свободу </w:t>
      </w:r>
      <w:r>
        <w:rPr>
          <w:rFonts w:asciiTheme="majorBidi" w:hAnsiTheme="majorBidi" w:cstheme="majorBidi"/>
          <w:sz w:val="24"/>
          <w:szCs w:val="24"/>
          <w:lang w:val="ru-RU"/>
        </w:rPr>
        <w:t>нападать на него физически. Вот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как объясняется сопутствующее изречение, что предание сатане приводит к «измождению плоти», т.е. атакам от сатаны. </w:t>
      </w:r>
      <w:r>
        <w:rPr>
          <w:rFonts w:asciiTheme="majorBidi" w:hAnsiTheme="majorBidi" w:cstheme="majorBidi"/>
          <w:sz w:val="24"/>
          <w:szCs w:val="24"/>
          <w:lang w:val="ru-RU"/>
        </w:rPr>
        <w:t>Так</w:t>
      </w:r>
      <w:r w:rsidRPr="0074217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предполагает</w:t>
      </w:r>
      <w:r w:rsidRPr="0074217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Коллинз</w:t>
      </w:r>
      <w:r w:rsidRPr="00742174">
        <w:rPr>
          <w:rFonts w:asciiTheme="majorBidi" w:hAnsiTheme="majorBidi" w:cstheme="majorBidi"/>
          <w:sz w:val="24"/>
          <w:szCs w:val="24"/>
          <w:lang w:val="ru-RU"/>
        </w:rPr>
        <w:t>: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42174">
        <w:rPr>
          <w:rFonts w:asciiTheme="majorBidi" w:hAnsiTheme="majorBidi" w:cstheme="majorBidi"/>
          <w:sz w:val="24"/>
          <w:szCs w:val="24"/>
          <w:lang w:val="ru-RU"/>
        </w:rPr>
        <w:t>«Павел, по-видимому, полагал, что виновный член ко</w:t>
      </w:r>
      <w:r>
        <w:rPr>
          <w:rFonts w:asciiTheme="majorBidi" w:hAnsiTheme="majorBidi" w:cstheme="majorBidi"/>
          <w:sz w:val="24"/>
          <w:szCs w:val="24"/>
          <w:lang w:val="ru-RU"/>
        </w:rPr>
        <w:t>ринфской общины мог быть подчинё</w:t>
      </w:r>
      <w:r w:rsidRPr="00742174">
        <w:rPr>
          <w:rFonts w:asciiTheme="majorBidi" w:hAnsiTheme="majorBidi" w:cstheme="majorBidi"/>
          <w:sz w:val="24"/>
          <w:szCs w:val="24"/>
          <w:lang w:val="ru-RU"/>
        </w:rPr>
        <w:t>н власти сатаны по устному слову христианского собрания при соответствующих обстоятельствах»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12"/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74217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Также не исключено, что данное действие включает в себя и первый и второй </w:t>
      </w:r>
      <w:r>
        <w:rPr>
          <w:rFonts w:asciiTheme="majorBidi" w:hAnsiTheme="majorBidi" w:cstheme="majorBidi"/>
          <w:sz w:val="24"/>
          <w:szCs w:val="24"/>
          <w:lang w:val="ru-RU"/>
        </w:rPr>
        <w:t>аспекты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. Согласно этому пониманию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можно п</w:t>
      </w:r>
      <w:r>
        <w:rPr>
          <w:rFonts w:asciiTheme="majorBidi" w:hAnsiTheme="majorBidi" w:cstheme="majorBidi"/>
          <w:sz w:val="24"/>
          <w:szCs w:val="24"/>
          <w:lang w:val="ru-RU"/>
        </w:rPr>
        <w:t>редположить, что отлучение влечё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 за собой снятие Божьей защиты. </w:t>
      </w:r>
      <w:r>
        <w:rPr>
          <w:rFonts w:asciiTheme="majorBidi" w:hAnsiTheme="majorBidi" w:cstheme="majorBidi"/>
          <w:sz w:val="24"/>
          <w:szCs w:val="24"/>
          <w:lang w:val="ru-RU"/>
        </w:rPr>
        <w:t>Значит, церковь обязана только отлучи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ть непослушного, а Бог Сам заботится о снятии Своей защиты </w:t>
      </w:r>
      <w:r>
        <w:rPr>
          <w:rFonts w:asciiTheme="majorBidi" w:hAnsiTheme="majorBidi" w:cstheme="majorBidi"/>
          <w:sz w:val="24"/>
          <w:szCs w:val="24"/>
          <w:lang w:val="ru-RU"/>
        </w:rPr>
        <w:t>с отлучё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нного человека.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Уточним значение фразы «в измождение плоти». На перв</w:t>
      </w:r>
      <w:r>
        <w:rPr>
          <w:rFonts w:asciiTheme="majorBidi" w:hAnsiTheme="majorBidi" w:cstheme="majorBidi"/>
          <w:sz w:val="24"/>
          <w:szCs w:val="24"/>
          <w:lang w:val="ru-RU"/>
        </w:rPr>
        <w:t>ый взгляд, кажется, что речь идё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 о физической смерти преданного сатане человека. В поддержку такой позиции можно смотреть на греческое слово, пер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еведённое словом «измождение»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– это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l-GR"/>
        </w:rPr>
        <w:t>ὄλεθρος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Pr="007008BC">
        <w:rPr>
          <w:rFonts w:asciiTheme="majorBidi" w:hAnsiTheme="majorBidi" w:cstheme="majorBidi"/>
          <w:i/>
          <w:iCs/>
          <w:sz w:val="24"/>
          <w:szCs w:val="24"/>
          <w:lang w:val="ru-RU"/>
        </w:rPr>
        <w:t>олэтрос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>), которое означает «разрушение», «гибель» или «смерть»</w:t>
      </w:r>
      <w:r w:rsidRPr="006E0457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. Также, в Новом За</w:t>
      </w:r>
      <w:r>
        <w:rPr>
          <w:rFonts w:asciiTheme="majorBidi" w:hAnsiTheme="majorBidi" w:cstheme="majorBidi"/>
          <w:sz w:val="24"/>
          <w:szCs w:val="24"/>
          <w:lang w:val="ru-RU"/>
        </w:rPr>
        <w:t>вете есть конкретные случаи, когда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верующие умерли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качестве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мера наказания от Бога </w:t>
      </w:r>
      <w:r>
        <w:rPr>
          <w:rFonts w:asciiTheme="majorBidi" w:hAnsiTheme="majorBidi" w:cstheme="majorBidi"/>
          <w:sz w:val="24"/>
          <w:szCs w:val="24"/>
          <w:lang w:val="ru-RU"/>
        </w:rPr>
        <w:t>(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 11:30; Деян. 5:1-10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;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Ин 5:16?).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Однако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с данной позицией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существует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несколько проблем. Когда мы сравниваем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5, где человек предан сатане, с 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2, где тот восстановлен в церкви, очевидно, что тот не умер. Также, в этом контексте Павел открывает его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цель в предании человека сатане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– чтобы дух </w:t>
      </w:r>
      <w:r>
        <w:rPr>
          <w:rFonts w:asciiTheme="majorBidi" w:hAnsiTheme="majorBidi" w:cstheme="majorBidi"/>
          <w:sz w:val="24"/>
          <w:szCs w:val="24"/>
          <w:lang w:val="ru-RU"/>
        </w:rPr>
        <w:t>его был спасё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н. </w:t>
      </w:r>
      <w:r>
        <w:rPr>
          <w:rFonts w:asciiTheme="majorBidi" w:hAnsiTheme="majorBidi" w:cstheme="majorBidi"/>
          <w:sz w:val="24"/>
          <w:szCs w:val="24"/>
          <w:lang w:val="ru-RU"/>
        </w:rPr>
        <w:t>Следовательно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, цель Павла лучше осуществилась бы не смертью непослушного, а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тем,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чтобы он ос</w:t>
      </w:r>
      <w:r>
        <w:rPr>
          <w:rFonts w:asciiTheme="majorBidi" w:hAnsiTheme="majorBidi" w:cstheme="majorBidi"/>
          <w:sz w:val="24"/>
          <w:szCs w:val="24"/>
          <w:lang w:val="ru-RU"/>
        </w:rPr>
        <w:t>тался живым и покаялся. Также отметим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, что </w:t>
      </w:r>
      <w:proofErr w:type="spellStart"/>
      <w:r w:rsidRPr="007008BC">
        <w:rPr>
          <w:rFonts w:asciiTheme="majorBidi" w:hAnsiTheme="majorBidi" w:cstheme="majorBidi"/>
          <w:sz w:val="24"/>
          <w:szCs w:val="24"/>
          <w:lang w:val="ru-RU"/>
        </w:rPr>
        <w:t>Именей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>, преданный сатане в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Тим. 1:20, снова упоминается в 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Тим. 2:17. Далее </w:t>
      </w:r>
      <w:r>
        <w:rPr>
          <w:rFonts w:asciiTheme="majorBidi" w:hAnsiTheme="majorBidi" w:cstheme="majorBidi"/>
          <w:sz w:val="24"/>
          <w:szCs w:val="24"/>
          <w:lang w:val="ru-RU"/>
        </w:rPr>
        <w:t>видим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, что цель Павла в предании </w:t>
      </w:r>
      <w:proofErr w:type="spellStart"/>
      <w:r w:rsidRPr="007008BC">
        <w:rPr>
          <w:rFonts w:asciiTheme="majorBidi" w:hAnsiTheme="majorBidi" w:cstheme="majorBidi"/>
          <w:sz w:val="24"/>
          <w:szCs w:val="24"/>
          <w:lang w:val="ru-RU"/>
        </w:rPr>
        <w:t>Именея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и Александра сатане была, чтобы они «научились не богохульствовать», что не име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 смысла, если предание сатане неизбежно приводит к физической смерти.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>Приверженцы понимания, что предание сатане приводит к смерти преданного человека, отвечают на вышесказанные возражения следующим образом. По поводу сравнения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Кор. 5, где человек предан сатане в измождение плоти, с 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Кор. 2, где он снова восстановлен в церкви, предпола</w:t>
      </w:r>
      <w:r>
        <w:rPr>
          <w:rFonts w:asciiTheme="majorBidi" w:hAnsiTheme="majorBidi" w:cstheme="majorBidi"/>
          <w:sz w:val="24"/>
          <w:szCs w:val="24"/>
          <w:lang w:val="ru-RU"/>
        </w:rPr>
        <w:t>гается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, что имеются в виду разные люди и разные случаи. Всем известно, ч</w:t>
      </w:r>
      <w:r>
        <w:rPr>
          <w:rFonts w:asciiTheme="majorBidi" w:hAnsiTheme="majorBidi" w:cstheme="majorBidi"/>
          <w:sz w:val="24"/>
          <w:szCs w:val="24"/>
          <w:lang w:val="ru-RU"/>
        </w:rPr>
        <w:t>то Павел написал ещё одно письмо к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оринфской церкви между 1 и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2 </w:t>
      </w:r>
      <w:r>
        <w:rPr>
          <w:rFonts w:asciiTheme="majorBidi" w:hAnsiTheme="majorBidi" w:cstheme="majorBidi"/>
          <w:sz w:val="24"/>
          <w:szCs w:val="24"/>
          <w:lang w:val="ru-RU"/>
        </w:rPr>
        <w:t>Посланиями к ней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. Возможно, что в том пропа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шем письме </w:t>
      </w:r>
      <w:r>
        <w:rPr>
          <w:rFonts w:asciiTheme="majorBidi" w:hAnsiTheme="majorBidi" w:cstheme="majorBidi"/>
          <w:sz w:val="24"/>
          <w:szCs w:val="24"/>
          <w:lang w:val="ru-RU"/>
        </w:rPr>
        <w:t>имеются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сведения о преступлении человека, который был восстановлен в 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Кор. 2.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Далее, м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ожно объяснить случай, где в 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Тим 2:17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снова упоминается </w:t>
      </w:r>
      <w:proofErr w:type="spellStart"/>
      <w:r w:rsidRPr="007008BC">
        <w:rPr>
          <w:rFonts w:asciiTheme="majorBidi" w:hAnsiTheme="majorBidi" w:cstheme="majorBidi"/>
          <w:sz w:val="24"/>
          <w:szCs w:val="24"/>
          <w:lang w:val="ru-RU"/>
        </w:rPr>
        <w:t>Именей</w:t>
      </w:r>
      <w:proofErr w:type="spellEnd"/>
      <w:r w:rsidRPr="007008BC">
        <w:rPr>
          <w:rFonts w:asciiTheme="majorBidi" w:hAnsiTheme="majorBidi" w:cstheme="majorBidi"/>
          <w:sz w:val="24"/>
          <w:szCs w:val="24"/>
          <w:lang w:val="ru-RU"/>
        </w:rPr>
        <w:t>, пр</w:t>
      </w:r>
      <w:r>
        <w:rPr>
          <w:rFonts w:asciiTheme="majorBidi" w:hAnsiTheme="majorBidi" w:cstheme="majorBidi"/>
          <w:sz w:val="24"/>
          <w:szCs w:val="24"/>
          <w:lang w:val="ru-RU"/>
        </w:rPr>
        <w:t>еданный сатане Павлом в 1 Тим 1: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20, следующим образом. В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Тим. 1:20 не говорится, что Павел предал его сатане «в измождение плоти», а он просто предал его сатане. Но такое объяснение приводит к тому, что есть два вида предания сатане – один в измождение плоти, а другой нет, что маловероятно. </w:t>
      </w:r>
    </w:p>
    <w:p w:rsidR="006D6CEB" w:rsidRPr="007008B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В свете всего вышесказанного можно предположить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следующее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толкование: «измождение плоти» – это ра</w:t>
      </w:r>
      <w:r>
        <w:rPr>
          <w:rFonts w:asciiTheme="majorBidi" w:hAnsiTheme="majorBidi" w:cstheme="majorBidi"/>
          <w:sz w:val="24"/>
          <w:szCs w:val="24"/>
          <w:lang w:val="ru-RU"/>
        </w:rPr>
        <w:t>зные трудности в жизни, возбуждё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нные сатаной, посредством которых Бог дисциплинирует непослушного верующего. Эти трудности могут </w:t>
      </w:r>
      <w:r>
        <w:rPr>
          <w:rFonts w:asciiTheme="majorBidi" w:hAnsiTheme="majorBidi" w:cstheme="majorBidi"/>
          <w:sz w:val="24"/>
          <w:szCs w:val="24"/>
          <w:lang w:val="ru-RU"/>
        </w:rPr>
        <w:t>подразумевать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физическую смерть, но не обязательно. По этому толкованию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слово «плоть» относится к физическим делам, но слово «измождение» понимается не только как смерть, но и как любая неприятность. Иногда Божье наказание приводит к смерти, как в случаях, описанных в 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Кор. 11:30 и Деян. 5, а иногда оно н</w:t>
      </w:r>
      <w:r>
        <w:rPr>
          <w:rFonts w:asciiTheme="majorBidi" w:hAnsiTheme="majorBidi" w:cstheme="majorBidi"/>
          <w:sz w:val="24"/>
          <w:szCs w:val="24"/>
          <w:lang w:val="ru-RU"/>
        </w:rPr>
        <w:t>е имеет своим результатом смерть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, как в случаях, описанных в 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Кор. 2 и 2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Тим. 2.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Существуют и другие альтернативны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е объяснени</w:t>
      </w:r>
      <w:r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фразы «в измождение плоти». Иногда понимается, что зд</w:t>
      </w:r>
      <w:r>
        <w:rPr>
          <w:rFonts w:asciiTheme="majorBidi" w:hAnsiTheme="majorBidi" w:cstheme="majorBidi"/>
          <w:sz w:val="24"/>
          <w:szCs w:val="24"/>
          <w:lang w:val="ru-RU"/>
        </w:rPr>
        <w:t>есь имею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тся в виду не физические трудности, а ослабление греховной природы преданного сатане человека посредством отлучения </w:t>
      </w:r>
      <w:r>
        <w:rPr>
          <w:rFonts w:asciiTheme="majorBidi" w:hAnsiTheme="majorBidi" w:cstheme="majorBidi"/>
          <w:sz w:val="24"/>
          <w:szCs w:val="24"/>
          <w:lang w:val="ru-RU"/>
        </w:rPr>
        <w:t>от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церкви. Дело в том, что согласно библейскому употреблению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слово «плоть» может относиться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как к человеческому телу, так и к греховной природе человека. Значит, без освящающего влияния церкви человек увидит свою греховность ясно проявленн</w:t>
      </w:r>
      <w:r>
        <w:rPr>
          <w:rFonts w:asciiTheme="majorBidi" w:hAnsiTheme="majorBidi" w:cstheme="majorBidi"/>
          <w:sz w:val="24"/>
          <w:szCs w:val="24"/>
          <w:lang w:val="ru-RU"/>
        </w:rPr>
        <w:t>ой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, что </w:t>
      </w:r>
      <w:r>
        <w:rPr>
          <w:rFonts w:asciiTheme="majorBidi" w:hAnsiTheme="majorBidi" w:cstheme="majorBidi"/>
          <w:sz w:val="24"/>
          <w:szCs w:val="24"/>
          <w:lang w:val="ru-RU"/>
        </w:rPr>
        <w:t>приведёт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его к покаянию.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Ещё менее убедительным является мнение Коллинза, что «</w:t>
      </w:r>
      <w:r w:rsidRPr="009A66AF">
        <w:rPr>
          <w:rFonts w:asciiTheme="majorBidi" w:hAnsiTheme="majorBidi" w:cstheme="majorBidi"/>
          <w:sz w:val="24"/>
          <w:szCs w:val="24"/>
          <w:lang w:val="ru-RU"/>
        </w:rPr>
        <w:t>во измождение плоти</w:t>
      </w:r>
      <w:r>
        <w:rPr>
          <w:rFonts w:asciiTheme="majorBidi" w:hAnsiTheme="majorBidi" w:cstheme="majorBidi"/>
          <w:sz w:val="24"/>
          <w:szCs w:val="24"/>
          <w:lang w:val="ru-RU"/>
        </w:rPr>
        <w:t>» касается эсхатологического Божьего суда над этим человеком, т.е. его осуждения, чтобы «дух», т.е. святость Церкви, был сохранён: «</w:t>
      </w:r>
      <w:r w:rsidRPr="009A66AF">
        <w:rPr>
          <w:rFonts w:asciiTheme="majorBidi" w:hAnsiTheme="majorBidi" w:cstheme="majorBidi"/>
          <w:sz w:val="24"/>
          <w:szCs w:val="24"/>
          <w:lang w:val="ru-RU"/>
        </w:rPr>
        <w:t xml:space="preserve">Более или менее явная причина </w:t>
      </w:r>
      <w:r>
        <w:rPr>
          <w:rFonts w:asciiTheme="majorBidi" w:hAnsiTheme="majorBidi" w:cstheme="majorBidi"/>
          <w:sz w:val="24"/>
          <w:szCs w:val="24"/>
          <w:lang w:val="ru-RU"/>
        </w:rPr>
        <w:t>отлучения</w:t>
      </w:r>
      <w:r w:rsidRPr="009A66AF">
        <w:rPr>
          <w:rFonts w:asciiTheme="majorBidi" w:hAnsiTheme="majorBidi" w:cstheme="majorBidi"/>
          <w:sz w:val="24"/>
          <w:szCs w:val="24"/>
          <w:lang w:val="ru-RU"/>
        </w:rPr>
        <w:t xml:space="preserve"> кровосмесительного человека в 1 Кор. 5 заключалась в том, чтобы охранять святость общины и избегать оскорбл</w:t>
      </w:r>
      <w:r>
        <w:rPr>
          <w:rFonts w:asciiTheme="majorBidi" w:hAnsiTheme="majorBidi" w:cstheme="majorBidi"/>
          <w:sz w:val="24"/>
          <w:szCs w:val="24"/>
          <w:lang w:val="ru-RU"/>
        </w:rPr>
        <w:t>ений в присутствии Святого Духа»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14"/>
      </w:r>
      <w:r>
        <w:rPr>
          <w:rFonts w:asciiTheme="majorBidi" w:hAnsiTheme="majorBidi" w:cstheme="majorBidi"/>
          <w:sz w:val="24"/>
          <w:szCs w:val="24"/>
          <w:lang w:val="ru-RU"/>
        </w:rPr>
        <w:t>. Любопытно</w:t>
      </w:r>
      <w:r w:rsidRPr="00AC509B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>что</w:t>
      </w:r>
      <w:r w:rsidRPr="00AC50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так</w:t>
      </w:r>
      <w:r w:rsidRPr="00AC50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учил</w:t>
      </w:r>
      <w:r w:rsidRPr="00AC50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AC509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Тертуллиан</w:t>
      </w:r>
      <w:r w:rsidRPr="00AC509B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3E0EAA">
        <w:rPr>
          <w:rFonts w:asciiTheme="majorBidi" w:hAnsiTheme="majorBidi" w:cstheme="majorBidi"/>
          <w:i/>
          <w:iCs/>
          <w:sz w:val="24"/>
          <w:szCs w:val="24"/>
          <w:lang w:val="ru-RU"/>
        </w:rPr>
        <w:t>О скромности</w:t>
      </w:r>
      <w:r w:rsidRPr="00AC509B">
        <w:rPr>
          <w:rFonts w:asciiTheme="majorBidi" w:hAnsiTheme="majorBidi" w:cstheme="majorBidi"/>
          <w:sz w:val="24"/>
          <w:szCs w:val="24"/>
          <w:lang w:val="ru-RU"/>
        </w:rPr>
        <w:t xml:space="preserve">, 13). </w:t>
      </w:r>
      <w:r>
        <w:rPr>
          <w:rFonts w:asciiTheme="majorBidi" w:hAnsiTheme="majorBidi" w:cstheme="majorBidi"/>
          <w:sz w:val="24"/>
          <w:szCs w:val="24"/>
          <w:lang w:val="ru-RU"/>
        </w:rPr>
        <w:t>Но в тексте не указано никакой связи между Церковью и словом «дух». По контексту, данное слово очевидно относится к согрешившему человеку и противопоставляется слову «плоть».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Pr="003310E4" w:rsidRDefault="006D6CEB" w:rsidP="006D6CEB">
      <w:pPr>
        <w:pStyle w:val="Heading3"/>
        <w:rPr>
          <w:lang w:val="ru-RU"/>
        </w:rPr>
      </w:pPr>
      <w:r w:rsidRPr="00AC053F">
        <w:rPr>
          <w:lang w:val="ru-RU"/>
        </w:rPr>
        <w:t>Б</w:t>
      </w:r>
      <w:r w:rsidRPr="003310E4">
        <w:rPr>
          <w:lang w:val="ru-RU"/>
        </w:rPr>
        <w:t>.</w:t>
      </w:r>
      <w:r>
        <w:rPr>
          <w:lang w:val="ru-RU"/>
        </w:rPr>
        <w:t xml:space="preserve"> </w:t>
      </w:r>
      <w:r w:rsidRPr="00AC053F">
        <w:rPr>
          <w:lang w:val="ru-RU"/>
        </w:rPr>
        <w:t>Общение</w:t>
      </w:r>
      <w:r w:rsidRPr="003310E4">
        <w:rPr>
          <w:lang w:val="ru-RU"/>
        </w:rPr>
        <w:t xml:space="preserve"> </w:t>
      </w:r>
      <w:r w:rsidRPr="00AC053F">
        <w:rPr>
          <w:lang w:val="ru-RU"/>
        </w:rPr>
        <w:t>между</w:t>
      </w:r>
      <w:r w:rsidRPr="003310E4">
        <w:rPr>
          <w:lang w:val="ru-RU"/>
        </w:rPr>
        <w:t xml:space="preserve"> </w:t>
      </w:r>
      <w:r w:rsidRPr="00AC053F">
        <w:rPr>
          <w:lang w:val="ru-RU"/>
        </w:rPr>
        <w:t>верующими</w:t>
      </w:r>
    </w:p>
    <w:p w:rsidR="006D6CEB" w:rsidRPr="003310E4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Pr="00A73727" w:rsidRDefault="006D6CEB" w:rsidP="006D6CEB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1.</w:t>
      </w:r>
      <w:r w:rsidRPr="00A73727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Общие принципы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Верующие люди нуждаются не только в духовном назидании, но и в поддержке для души, </w:t>
      </w:r>
      <w:r>
        <w:rPr>
          <w:rFonts w:asciiTheme="majorBidi" w:hAnsiTheme="majorBidi" w:cstheme="majorBidi"/>
          <w:sz w:val="24"/>
          <w:szCs w:val="24"/>
          <w:lang w:val="ru-RU"/>
        </w:rPr>
        <w:t>т.е.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для удовлетворения душевных потребностей через сердечное общение. По этой причине Библия н</w:t>
      </w:r>
      <w:r>
        <w:rPr>
          <w:rFonts w:asciiTheme="majorBidi" w:hAnsiTheme="majorBidi" w:cstheme="majorBidi"/>
          <w:sz w:val="24"/>
          <w:szCs w:val="24"/>
          <w:lang w:val="ru-RU"/>
        </w:rPr>
        <w:t>ередко делает акцент на общении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в церкви. В связи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 этим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мы </w:t>
      </w:r>
      <w:r>
        <w:rPr>
          <w:rFonts w:asciiTheme="majorBidi" w:hAnsiTheme="majorBidi" w:cstheme="majorBidi"/>
          <w:sz w:val="24"/>
          <w:szCs w:val="24"/>
          <w:lang w:val="ru-RU"/>
        </w:rPr>
        <w:t>опять вспомни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м о пр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имере иерусалимской церкви в </w:t>
      </w:r>
      <w:r>
        <w:rPr>
          <w:rFonts w:asciiTheme="majorBidi" w:hAnsiTheme="majorBidi" w:cstheme="majorBidi"/>
          <w:sz w:val="24"/>
          <w:szCs w:val="24"/>
        </w:rPr>
        <w:t>I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веке: «Все же верующие были вместе... И каждый день единодушно пребывали в храме и, преломляя по домам хлеб, принимали пищу в веселии и простоте сердца» (Деян. 2:44-46).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Халверсон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комментирует: </w:t>
      </w:r>
      <w:r w:rsidRPr="00E31E0D">
        <w:rPr>
          <w:rFonts w:asciiTheme="majorBidi" w:hAnsiTheme="majorBidi" w:cstheme="majorBidi"/>
          <w:sz w:val="24"/>
          <w:szCs w:val="24"/>
          <w:lang w:val="ru-RU"/>
        </w:rPr>
        <w:t>«В отрывке нет ничего, что указывало бы на то, что общение было менее важным, чем, например, учение апостоло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в, молитва или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хлебопреломление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... они серьё</w:t>
      </w:r>
      <w:r w:rsidRPr="00E31E0D">
        <w:rPr>
          <w:rFonts w:asciiTheme="majorBidi" w:hAnsiTheme="majorBidi" w:cstheme="majorBidi"/>
          <w:sz w:val="24"/>
          <w:szCs w:val="24"/>
          <w:lang w:val="ru-RU"/>
        </w:rPr>
        <w:t>зно относились к общению»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15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Билезикян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проницательно отмечает, что призыв к единству и общению коренится в Божьей природе как Троице: </w:t>
      </w:r>
      <w:r w:rsidRPr="004A1F2A">
        <w:rPr>
          <w:rFonts w:asciiTheme="majorBidi" w:hAnsiTheme="majorBidi" w:cstheme="majorBidi"/>
          <w:sz w:val="24"/>
          <w:szCs w:val="24"/>
          <w:lang w:val="ru-RU"/>
        </w:rPr>
        <w:t>«Сообщество находит свою сущность и опр</w:t>
      </w:r>
      <w:r>
        <w:rPr>
          <w:rFonts w:asciiTheme="majorBidi" w:hAnsiTheme="majorBidi" w:cstheme="majorBidi"/>
          <w:sz w:val="24"/>
          <w:szCs w:val="24"/>
          <w:lang w:val="ru-RU"/>
        </w:rPr>
        <w:t>еделение глубоко в бытии Божьем</w:t>
      </w:r>
      <w:r w:rsidRPr="004A1F2A">
        <w:rPr>
          <w:rFonts w:asciiTheme="majorBidi" w:hAnsiTheme="majorBidi" w:cstheme="majorBidi"/>
          <w:sz w:val="24"/>
          <w:szCs w:val="24"/>
          <w:lang w:val="ru-RU"/>
        </w:rPr>
        <w:t>... независимо от того, какое сообщество существует в результате Божьего творения, оно является лишь отражением вечной реальности, которая присуща бытию Бога»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16"/>
      </w:r>
      <w:r w:rsidRPr="004A1F2A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 мнению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Билезикяна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Бог создал Еву по той же причине: «</w:t>
      </w:r>
      <w:r w:rsidRPr="004A1F2A">
        <w:rPr>
          <w:rFonts w:asciiTheme="majorBidi" w:hAnsiTheme="majorBidi" w:cstheme="majorBidi"/>
          <w:i/>
          <w:iCs/>
          <w:sz w:val="24"/>
          <w:szCs w:val="24"/>
          <w:lang w:val="ru-RU"/>
        </w:rPr>
        <w:t>Единственная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причина, приведё</w:t>
      </w:r>
      <w:r w:rsidRPr="004A1F2A">
        <w:rPr>
          <w:rFonts w:asciiTheme="majorBidi" w:hAnsiTheme="majorBidi" w:cstheme="majorBidi"/>
          <w:sz w:val="24"/>
          <w:szCs w:val="24"/>
          <w:lang w:val="ru-RU"/>
        </w:rPr>
        <w:t xml:space="preserve">нная в тексте для создания женщины, состояла в том, чтобы </w:t>
      </w:r>
      <w:r>
        <w:rPr>
          <w:rFonts w:asciiTheme="majorBidi" w:hAnsiTheme="majorBidi" w:cstheme="majorBidi"/>
          <w:sz w:val="24"/>
          <w:szCs w:val="24"/>
          <w:lang w:val="ru-RU"/>
        </w:rPr>
        <w:t>мужчина</w:t>
      </w:r>
      <w:r w:rsidRPr="004A1F2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4A1F2A">
        <w:rPr>
          <w:rFonts w:asciiTheme="majorBidi" w:hAnsiTheme="majorBidi" w:cstheme="majorBidi"/>
          <w:i/>
          <w:iCs/>
          <w:sz w:val="24"/>
          <w:szCs w:val="24"/>
          <w:lang w:val="ru-RU"/>
        </w:rPr>
        <w:t>не бы</w:t>
      </w: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>л</w:t>
      </w:r>
      <w:r w:rsidRPr="004A1F2A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одиноким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17"/>
      </w:r>
      <w:r>
        <w:rPr>
          <w:rFonts w:asciiTheme="majorBidi" w:hAnsiTheme="majorBidi" w:cstheme="majorBidi"/>
          <w:sz w:val="24"/>
          <w:szCs w:val="24"/>
          <w:lang w:val="ru-RU"/>
        </w:rPr>
        <w:t>. Божий план дальше развивался в том, что Он повелел первой паре «</w:t>
      </w:r>
      <w:r w:rsidRPr="004A1F2A">
        <w:rPr>
          <w:rFonts w:asciiTheme="majorBidi" w:hAnsiTheme="majorBidi" w:cstheme="majorBidi"/>
          <w:sz w:val="24"/>
          <w:szCs w:val="24"/>
          <w:lang w:val="ru-RU"/>
        </w:rPr>
        <w:t>плодитесь и размножайтесь, и наполняйте землю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» (Быт. 1:28).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Далее в Ветхом Завете видно применение принципа общения в Израиле в соблюдении трёх ежегодных праздников: праздника опресноков, праздника седмиц и </w:t>
      </w:r>
      <w:r w:rsidRPr="00AC053F">
        <w:rPr>
          <w:rFonts w:asciiTheme="majorBidi" w:hAnsiTheme="majorBidi" w:cstheme="majorBidi"/>
          <w:sz w:val="24"/>
          <w:szCs w:val="24"/>
          <w:lang w:val="ru-RU"/>
        </w:rPr>
        <w:t>праздник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AC053F">
        <w:rPr>
          <w:rFonts w:asciiTheme="majorBidi" w:hAnsiTheme="majorBidi" w:cstheme="majorBidi"/>
          <w:sz w:val="24"/>
          <w:szCs w:val="24"/>
          <w:lang w:val="ru-RU"/>
        </w:rPr>
        <w:t xml:space="preserve"> кущей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(Втор. 16:16). Там люди не только поклонялись Богу, но встречались друг с другом для общения в едином собрании Божьего народа.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Ветхом Завете также наблюдается сотрудничество между коленами Израиля. В дни судей, до установления централизованного правления, одно колено поддерживало другое в битве против его врагов. Пример этого сотрудничества виден в совместном усилии Иуды и Симеона: «</w:t>
      </w:r>
      <w:r w:rsidRPr="000D3285">
        <w:rPr>
          <w:rFonts w:asciiTheme="majorBidi" w:hAnsiTheme="majorBidi" w:cstheme="majorBidi"/>
          <w:sz w:val="24"/>
          <w:szCs w:val="24"/>
          <w:lang w:val="ru-RU"/>
        </w:rPr>
        <w:t xml:space="preserve">Иуда же сказал Симеону, брату своему: войди со мною в жребий мой, и будем воевать с </w:t>
      </w:r>
      <w:proofErr w:type="spellStart"/>
      <w:r w:rsidRPr="000D3285">
        <w:rPr>
          <w:rFonts w:asciiTheme="majorBidi" w:hAnsiTheme="majorBidi" w:cstheme="majorBidi"/>
          <w:sz w:val="24"/>
          <w:szCs w:val="24"/>
          <w:lang w:val="ru-RU"/>
        </w:rPr>
        <w:t>Хананеями</w:t>
      </w:r>
      <w:proofErr w:type="spellEnd"/>
      <w:r w:rsidRPr="000D3285">
        <w:rPr>
          <w:rFonts w:asciiTheme="majorBidi" w:hAnsiTheme="majorBidi" w:cstheme="majorBidi"/>
          <w:sz w:val="24"/>
          <w:szCs w:val="24"/>
          <w:lang w:val="ru-RU"/>
        </w:rPr>
        <w:t>; и я вой</w:t>
      </w:r>
      <w:r>
        <w:rPr>
          <w:rFonts w:asciiTheme="majorBidi" w:hAnsiTheme="majorBidi" w:cstheme="majorBidi"/>
          <w:sz w:val="24"/>
          <w:szCs w:val="24"/>
          <w:lang w:val="ru-RU"/>
        </w:rPr>
        <w:t>ду с тобою в твой жребий. И пошё</w:t>
      </w:r>
      <w:r w:rsidRPr="000D3285">
        <w:rPr>
          <w:rFonts w:asciiTheme="majorBidi" w:hAnsiTheme="majorBidi" w:cstheme="majorBidi"/>
          <w:sz w:val="24"/>
          <w:szCs w:val="24"/>
          <w:lang w:val="ru-RU"/>
        </w:rPr>
        <w:t>л с ним Симеон</w:t>
      </w:r>
      <w:r>
        <w:rPr>
          <w:rFonts w:asciiTheme="majorBidi" w:hAnsiTheme="majorBidi" w:cstheme="majorBidi"/>
          <w:sz w:val="24"/>
          <w:szCs w:val="24"/>
          <w:lang w:val="ru-RU"/>
        </w:rPr>
        <w:t>» (Суд. 1:3)</w:t>
      </w:r>
      <w:r w:rsidRPr="000D3285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Также, колена, унаследовавшие землю к востоку от Иордана, воевали вместе с другими коленами, чтобы последние получили своё наследие с западной стороны реки (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И.Нав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4:12).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Далее, после победы Деворы и Варака, они похвалили те колена, которые участвовали в битве, и упрекнули те, которые удерживались от участия (Суд. 5:13-18). Подобно, Гедеон получил поддержку от других колен в его борьбе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Мадианитянами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(Суд. 6:34-35). А с другой стороны, он наказал те города, которые не участвовали (Суд. 8:4-17). Далее, Иоав, вождь войск Давида, также побудил войска Израиля воевать против врагов ради Божьего народа: «Будь мужествен, и будем твё</w:t>
      </w:r>
      <w:r w:rsidRPr="000C564B">
        <w:rPr>
          <w:rFonts w:asciiTheme="majorBidi" w:hAnsiTheme="majorBidi" w:cstheme="majorBidi"/>
          <w:sz w:val="24"/>
          <w:szCs w:val="24"/>
          <w:lang w:val="ru-RU"/>
        </w:rPr>
        <w:t>рдо стоять за народ наш и за города Бога нашего</w:t>
      </w:r>
      <w:r>
        <w:rPr>
          <w:rFonts w:asciiTheme="majorBidi" w:hAnsiTheme="majorBidi" w:cstheme="majorBidi"/>
          <w:sz w:val="24"/>
          <w:szCs w:val="24"/>
          <w:lang w:val="ru-RU"/>
        </w:rPr>
        <w:t>» (1 Пар. 19:13).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Переходя к свидетельству Нового Завета, мы видим особо выделенным больше всего то, что верующие должны любить друг друга: 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«Заповедь новую даю вам, да любите друг друга</w:t>
      </w:r>
      <w:r>
        <w:rPr>
          <w:rFonts w:asciiTheme="majorBidi" w:hAnsiTheme="majorBidi" w:cstheme="majorBidi"/>
          <w:sz w:val="24"/>
          <w:szCs w:val="24"/>
          <w:lang w:val="ru-RU"/>
        </w:rPr>
        <w:t>» (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>Ин. 13:34-35</w:t>
      </w:r>
      <w:r>
        <w:rPr>
          <w:rFonts w:asciiTheme="majorBidi" w:hAnsiTheme="majorBidi" w:cstheme="majorBidi"/>
          <w:sz w:val="24"/>
          <w:szCs w:val="24"/>
          <w:lang w:val="ru-RU"/>
        </w:rPr>
        <w:t>). Иисус хотел, чтобы сообщество Церкви отображало общение внутри Троицы: «Д</w:t>
      </w:r>
      <w:r w:rsidRPr="00741B13">
        <w:rPr>
          <w:rFonts w:asciiTheme="majorBidi" w:hAnsiTheme="majorBidi" w:cstheme="majorBidi"/>
          <w:sz w:val="24"/>
          <w:szCs w:val="24"/>
          <w:lang w:val="ru-RU"/>
        </w:rPr>
        <w:t>а будут едино, как Мы едино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» (Ин. 17:22). На этот счёт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Билезикян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пишет: «</w:t>
      </w:r>
      <w:r w:rsidRPr="00741B13">
        <w:rPr>
          <w:rFonts w:asciiTheme="majorBidi" w:hAnsiTheme="majorBidi" w:cstheme="majorBidi"/>
          <w:sz w:val="24"/>
          <w:szCs w:val="24"/>
          <w:lang w:val="ru-RU"/>
        </w:rPr>
        <w:t xml:space="preserve">Христос желал, чтобы 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741B13">
        <w:rPr>
          <w:rFonts w:asciiTheme="majorBidi" w:hAnsiTheme="majorBidi" w:cstheme="majorBidi"/>
          <w:sz w:val="24"/>
          <w:szCs w:val="24"/>
          <w:lang w:val="ru-RU"/>
        </w:rPr>
        <w:t xml:space="preserve">го </w:t>
      </w:r>
      <w:r>
        <w:rPr>
          <w:rFonts w:asciiTheme="majorBidi" w:hAnsiTheme="majorBidi" w:cstheme="majorBidi"/>
          <w:sz w:val="24"/>
          <w:szCs w:val="24"/>
          <w:lang w:val="ru-RU"/>
        </w:rPr>
        <w:t>Ц</w:t>
      </w:r>
      <w:r w:rsidRPr="00741B13">
        <w:rPr>
          <w:rFonts w:asciiTheme="majorBidi" w:hAnsiTheme="majorBidi" w:cstheme="majorBidi"/>
          <w:sz w:val="24"/>
          <w:szCs w:val="24"/>
          <w:lang w:val="ru-RU"/>
        </w:rPr>
        <w:t>ерковь была ранним сообществом единства, созданным по образцу вечного сообщества единства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18"/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Этот принцип часто встречается и в посланиях «апостола любви», Иоанна. Известно</w:t>
      </w:r>
      <w:r w:rsidRPr="00FC197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его</w:t>
      </w:r>
      <w:r w:rsidRPr="00FC197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наставление</w:t>
      </w:r>
      <w:r w:rsidRPr="00FC197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Церкви</w:t>
      </w:r>
      <w:r w:rsidRPr="00FC1970">
        <w:rPr>
          <w:rFonts w:asciiTheme="majorBidi" w:hAnsiTheme="majorBidi" w:cstheme="majorBidi"/>
          <w:sz w:val="24"/>
          <w:szCs w:val="24"/>
          <w:lang w:val="ru-RU"/>
        </w:rPr>
        <w:t xml:space="preserve">: «Возлюбленные! </w:t>
      </w:r>
      <w:r>
        <w:rPr>
          <w:rFonts w:asciiTheme="majorBidi" w:hAnsiTheme="majorBidi" w:cstheme="majorBidi"/>
          <w:sz w:val="24"/>
          <w:szCs w:val="24"/>
          <w:lang w:val="ru-RU"/>
        </w:rPr>
        <w:t>Б</w:t>
      </w:r>
      <w:r w:rsidRPr="00FC1970">
        <w:rPr>
          <w:rFonts w:asciiTheme="majorBidi" w:hAnsiTheme="majorBidi" w:cstheme="majorBidi"/>
          <w:sz w:val="24"/>
          <w:szCs w:val="24"/>
          <w:lang w:val="ru-RU"/>
        </w:rPr>
        <w:t>удем любить друг друга, потому что любовь от Бога</w:t>
      </w:r>
      <w:r>
        <w:rPr>
          <w:rFonts w:asciiTheme="majorBidi" w:hAnsiTheme="majorBidi" w:cstheme="majorBidi"/>
          <w:sz w:val="24"/>
          <w:szCs w:val="24"/>
          <w:lang w:val="ru-RU"/>
        </w:rPr>
        <w:t>… Бог есть любовь</w:t>
      </w:r>
      <w:r w:rsidRPr="00FC1970">
        <w:rPr>
          <w:rFonts w:asciiTheme="majorBidi" w:hAnsiTheme="majorBidi" w:cstheme="majorBidi"/>
          <w:sz w:val="24"/>
          <w:szCs w:val="24"/>
          <w:lang w:val="ru-RU"/>
        </w:rPr>
        <w:t xml:space="preserve">» (1 </w:t>
      </w:r>
      <w:r>
        <w:rPr>
          <w:rFonts w:asciiTheme="majorBidi" w:hAnsiTheme="majorBidi" w:cstheme="majorBidi"/>
          <w:sz w:val="24"/>
          <w:szCs w:val="24"/>
          <w:lang w:val="ru-RU"/>
        </w:rPr>
        <w:t>Ин</w:t>
      </w:r>
      <w:r w:rsidRPr="00FC1970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4:7-8</w:t>
      </w:r>
      <w:r w:rsidRPr="00FC1970">
        <w:rPr>
          <w:rFonts w:asciiTheme="majorBidi" w:hAnsiTheme="majorBidi" w:cstheme="majorBidi"/>
          <w:sz w:val="24"/>
          <w:szCs w:val="24"/>
          <w:lang w:val="ru-RU"/>
        </w:rPr>
        <w:t>).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Согласно учению Иоанна, любовь в Церкви отталкивается от Божьей любви к ней и выражается в жертвенной преданности одного другому: «</w:t>
      </w:r>
      <w:r w:rsidRPr="00FC1970">
        <w:rPr>
          <w:rFonts w:asciiTheme="majorBidi" w:hAnsiTheme="majorBidi" w:cstheme="majorBidi"/>
          <w:sz w:val="24"/>
          <w:szCs w:val="24"/>
          <w:lang w:val="ru-RU"/>
        </w:rPr>
        <w:t>Любовь познали мы в том, что Он положил за нас душу Свою: и мы должн</w:t>
      </w:r>
      <w:r>
        <w:rPr>
          <w:rFonts w:asciiTheme="majorBidi" w:hAnsiTheme="majorBidi" w:cstheme="majorBidi"/>
          <w:sz w:val="24"/>
          <w:szCs w:val="24"/>
          <w:lang w:val="ru-RU"/>
        </w:rPr>
        <w:t>ы полагать души свои за братьев» (1 Ин. 3:16). Значит, любовь проявляется не столько в словах, сколько в делах (1 Ин. 3:17-18). Любовь же к Богу преимущественно выражается в любви к своему брату (1 Ин. 4:20-21).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И не только Иоанн, но и другие новозаветные писатели настаивают на действии любви между братьями и сёстрами во Христе. Павел, например, хвалит церкви за </w:t>
      </w: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проявление в них христианской любви (Еф. 1:15; Кол. 1:4; </w:t>
      </w:r>
      <w:r w:rsidRPr="006C0080">
        <w:rPr>
          <w:rFonts w:asciiTheme="majorBidi" w:hAnsiTheme="majorBidi" w:cstheme="majorBidi"/>
          <w:sz w:val="24"/>
          <w:szCs w:val="24"/>
          <w:lang w:val="ru-RU"/>
        </w:rPr>
        <w:t xml:space="preserve">1 </w:t>
      </w:r>
      <w:r>
        <w:rPr>
          <w:rFonts w:asciiTheme="majorBidi" w:hAnsiTheme="majorBidi" w:cstheme="majorBidi"/>
          <w:sz w:val="24"/>
          <w:szCs w:val="24"/>
          <w:lang w:val="ru-RU"/>
        </w:rPr>
        <w:t>Фес. 1:3) и призывает их ещё больше преуспевать в ней: «М</w:t>
      </w:r>
      <w:r w:rsidRPr="006C0080">
        <w:rPr>
          <w:rFonts w:asciiTheme="majorBidi" w:hAnsiTheme="majorBidi" w:cstheme="majorBidi"/>
          <w:sz w:val="24"/>
          <w:szCs w:val="24"/>
          <w:lang w:val="ru-RU"/>
        </w:rPr>
        <w:t>олюсь 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том, чтобы любовь ваша ещё</w:t>
      </w:r>
      <w:r w:rsidRPr="006C0080">
        <w:rPr>
          <w:rFonts w:asciiTheme="majorBidi" w:hAnsiTheme="majorBidi" w:cstheme="majorBidi"/>
          <w:sz w:val="24"/>
          <w:szCs w:val="24"/>
          <w:lang w:val="ru-RU"/>
        </w:rPr>
        <w:t xml:space="preserve"> более и более возрастала в познании и всяком чувстве</w:t>
      </w:r>
      <w:r>
        <w:rPr>
          <w:rFonts w:asciiTheme="majorBidi" w:hAnsiTheme="majorBidi" w:cstheme="majorBidi"/>
          <w:sz w:val="24"/>
          <w:szCs w:val="24"/>
          <w:lang w:val="ru-RU"/>
        </w:rPr>
        <w:t>» (Фил. 1:9). В свою очередь, Пётр наставляет: «О</w:t>
      </w:r>
      <w:r w:rsidRPr="006C0080">
        <w:rPr>
          <w:rFonts w:asciiTheme="majorBidi" w:hAnsiTheme="majorBidi" w:cstheme="majorBidi"/>
          <w:sz w:val="24"/>
          <w:szCs w:val="24"/>
          <w:lang w:val="ru-RU"/>
        </w:rPr>
        <w:t>чистив души ваши к нелицемерному братолюбию, постоянно любите друг друга от чистого сердца</w:t>
      </w:r>
      <w:r>
        <w:rPr>
          <w:rFonts w:asciiTheme="majorBidi" w:hAnsiTheme="majorBidi" w:cstheme="majorBidi"/>
          <w:sz w:val="24"/>
          <w:szCs w:val="24"/>
          <w:lang w:val="ru-RU"/>
        </w:rPr>
        <w:t>» (1 Пет. 1:22) и «</w:t>
      </w:r>
      <w:r w:rsidRPr="00FF14F3">
        <w:rPr>
          <w:rFonts w:asciiTheme="majorBidi" w:hAnsiTheme="majorBidi" w:cstheme="majorBidi"/>
          <w:sz w:val="24"/>
          <w:szCs w:val="24"/>
          <w:lang w:val="ru-RU"/>
        </w:rPr>
        <w:t>Более же всего имейте усердную любовь друг ко другу</w:t>
      </w:r>
      <w:r>
        <w:rPr>
          <w:rFonts w:asciiTheme="majorBidi" w:hAnsiTheme="majorBidi" w:cstheme="majorBidi"/>
          <w:sz w:val="24"/>
          <w:szCs w:val="24"/>
          <w:lang w:val="ru-RU"/>
        </w:rPr>
        <w:t>» (1 Пет. 4:8). Наконец, писатель к Евреям соглашается: «</w:t>
      </w:r>
      <w:r w:rsidRPr="0001357D">
        <w:rPr>
          <w:rFonts w:asciiTheme="majorBidi" w:hAnsiTheme="majorBidi" w:cstheme="majorBidi"/>
          <w:sz w:val="24"/>
          <w:szCs w:val="24"/>
          <w:lang w:val="ru-RU"/>
        </w:rPr>
        <w:t>Братолюбие [между вами] да пребывает</w:t>
      </w:r>
      <w:r>
        <w:rPr>
          <w:rFonts w:asciiTheme="majorBidi" w:hAnsiTheme="majorBidi" w:cstheme="majorBidi"/>
          <w:sz w:val="24"/>
          <w:szCs w:val="24"/>
          <w:lang w:val="ru-RU"/>
        </w:rPr>
        <w:t>» (Евр. 13:1).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Как было уже сказано в предыдущем разделе, любовь между верующими может выражаться в служении духовным нуждам церкви через учение, ободрение и поощрение из Божьего Слова, притом необходимо «наставлять</w:t>
      </w:r>
      <w:r w:rsidRPr="00FF14F3">
        <w:rPr>
          <w:rFonts w:asciiTheme="majorBidi" w:hAnsiTheme="majorBidi" w:cstheme="majorBidi"/>
          <w:sz w:val="24"/>
          <w:szCs w:val="24"/>
          <w:lang w:val="ru-RU"/>
        </w:rPr>
        <w:t xml:space="preserve"> друг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друга каждый день» (Евр. 3:13). Одна из целей этой практики заключается в поощрении</w:t>
      </w:r>
      <w:r w:rsidRPr="00FF14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Pr="00FF14F3">
        <w:rPr>
          <w:rFonts w:asciiTheme="majorBidi" w:hAnsiTheme="majorBidi" w:cstheme="majorBidi"/>
          <w:sz w:val="24"/>
          <w:szCs w:val="24"/>
          <w:lang w:val="ru-RU"/>
        </w:rPr>
        <w:t>к любви и добрым делам</w:t>
      </w:r>
      <w:r>
        <w:rPr>
          <w:rFonts w:asciiTheme="majorBidi" w:hAnsiTheme="majorBidi" w:cstheme="majorBidi"/>
          <w:sz w:val="24"/>
          <w:szCs w:val="24"/>
          <w:lang w:val="ru-RU"/>
        </w:rPr>
        <w:t>» (Евр. 10:24). Этой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мысли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вторит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Павел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: «Посему </w:t>
      </w:r>
      <w:proofErr w:type="spellStart"/>
      <w:r w:rsidRPr="00252598">
        <w:rPr>
          <w:rFonts w:asciiTheme="majorBidi" w:hAnsiTheme="majorBidi" w:cstheme="majorBidi"/>
          <w:sz w:val="24"/>
          <w:szCs w:val="24"/>
          <w:lang w:val="ru-RU"/>
        </w:rPr>
        <w:t>увещавайте</w:t>
      </w:r>
      <w:proofErr w:type="spellEnd"/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 друг друга и </w:t>
      </w:r>
      <w:proofErr w:type="spellStart"/>
      <w:r w:rsidRPr="00252598">
        <w:rPr>
          <w:rFonts w:asciiTheme="majorBidi" w:hAnsiTheme="majorBidi" w:cstheme="majorBidi"/>
          <w:sz w:val="24"/>
          <w:szCs w:val="24"/>
          <w:lang w:val="ru-RU"/>
        </w:rPr>
        <w:t>назидайте</w:t>
      </w:r>
      <w:proofErr w:type="spellEnd"/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 один другого, как вы и делаете» (1 </w:t>
      </w:r>
      <w:r>
        <w:rPr>
          <w:rFonts w:asciiTheme="majorBidi" w:hAnsiTheme="majorBidi" w:cstheme="majorBidi"/>
          <w:sz w:val="24"/>
          <w:szCs w:val="24"/>
          <w:lang w:val="ru-RU"/>
        </w:rPr>
        <w:t>Фес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>. 5:11).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Наряду с духовным ободрением, члены церкви молятся друг за друга. У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Павла было обыкновением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молиться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за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открытые им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церкви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ru-RU"/>
        </w:rPr>
        <w:t>Еф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. 1:16; 1 </w:t>
      </w:r>
      <w:r>
        <w:rPr>
          <w:rFonts w:asciiTheme="majorBidi" w:hAnsiTheme="majorBidi" w:cstheme="majorBidi"/>
          <w:sz w:val="24"/>
          <w:szCs w:val="24"/>
          <w:lang w:val="ru-RU"/>
        </w:rPr>
        <w:t>Фес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1:2; и т.п.</w:t>
      </w:r>
      <w:r w:rsidRPr="00252598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>. Он призывает всех постоянно и усердно молиться за других (Еф. 6:18-20).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Далее, в Новом Завете многократно говорится о надлежащем отношении верующих друг к другу на личном уровне. Оно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должно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характеризоваться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добротой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состраданием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ru-RU"/>
        </w:rPr>
        <w:t>Еф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. 4:32), </w:t>
      </w:r>
      <w:r>
        <w:rPr>
          <w:rFonts w:asciiTheme="majorBidi" w:hAnsiTheme="majorBidi" w:cstheme="majorBidi"/>
          <w:sz w:val="24"/>
          <w:szCs w:val="24"/>
          <w:lang w:val="ru-RU"/>
        </w:rPr>
        <w:t>прощением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ru-RU"/>
        </w:rPr>
        <w:t>Еф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. 4:26, 32; </w:t>
      </w:r>
      <w:r>
        <w:rPr>
          <w:rFonts w:asciiTheme="majorBidi" w:hAnsiTheme="majorBidi" w:cstheme="majorBidi"/>
          <w:sz w:val="24"/>
          <w:szCs w:val="24"/>
          <w:lang w:val="ru-RU"/>
        </w:rPr>
        <w:t>Лк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17:3-4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>, честностью (Еф. 4:25; Кол. 3:9), взаимным подчинением (Еф. 5:21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>, терпением (Еф. 4:2), нежностью (Рим. 12:10)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миром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 (1 </w:t>
      </w:r>
      <w:r>
        <w:rPr>
          <w:rFonts w:asciiTheme="majorBidi" w:hAnsiTheme="majorBidi" w:cstheme="majorBidi"/>
          <w:sz w:val="24"/>
          <w:szCs w:val="24"/>
          <w:lang w:val="ru-RU"/>
        </w:rPr>
        <w:t>Фес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. 5:13). </w:t>
      </w:r>
      <w:r>
        <w:rPr>
          <w:rFonts w:asciiTheme="majorBidi" w:hAnsiTheme="majorBidi" w:cstheme="majorBidi"/>
          <w:sz w:val="24"/>
          <w:szCs w:val="24"/>
          <w:lang w:val="ru-RU"/>
        </w:rPr>
        <w:t>Церковь должна наслаждаться единством и гармонией (1 Пет. 3:8; Еф. 4:3; Рим. 12:16) без предрассудка или дискриминации (Иак. 2:1-4; Рим. 15:7). Верующие должны ценить и уважать уникальность каждого члена (1 Кор. 12:14-25)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19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Павел подытоживает все эти качества следующим образом:</w:t>
      </w:r>
    </w:p>
    <w:p w:rsidR="006D6CEB" w:rsidRPr="006976B4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>Итак облекитесь, как избранные Божии, святые и возлюбленные, в милосердие, благость, смиренномудр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ие, кротость, долготерпение, 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>снисходя друг другу и прощая взаимно, если кто на кого имеет жалобу: как Хр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истос простил вас, так и вы. 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>Более же всего [облекитесь] в любовь, которая есть совокупность совершенства</w:t>
      </w:r>
      <w:r>
        <w:rPr>
          <w:rFonts w:asciiTheme="majorBidi" w:hAnsiTheme="majorBidi" w:cstheme="majorBidi"/>
          <w:sz w:val="24"/>
          <w:szCs w:val="24"/>
          <w:lang w:val="ru-RU"/>
        </w:rPr>
        <w:t>» (Кол. 3:12-14).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Далее, верующие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ищут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не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своего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блага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блага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других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ru-RU"/>
        </w:rPr>
        <w:t>Фил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>. 2</w:t>
      </w:r>
      <w:r>
        <w:rPr>
          <w:rFonts w:asciiTheme="majorBidi" w:hAnsiTheme="majorBidi" w:cstheme="majorBidi"/>
          <w:sz w:val="24"/>
          <w:szCs w:val="24"/>
          <w:lang w:val="ru-RU"/>
        </w:rPr>
        <w:t>:3-4</w:t>
      </w:r>
      <w:r w:rsidRPr="006768BD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>, нося бремя друг друга (Гал. 6:2). Они реально участвуют в жизни друг друга: «</w:t>
      </w:r>
      <w:r w:rsidRPr="00D34057">
        <w:rPr>
          <w:rFonts w:asciiTheme="majorBidi" w:hAnsiTheme="majorBidi" w:cstheme="majorBidi"/>
          <w:sz w:val="24"/>
          <w:szCs w:val="24"/>
          <w:lang w:val="ru-RU"/>
        </w:rPr>
        <w:t>Посему, страдает ли один член, страдают с ним все члены; славится ли один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член, с ним радуются все члены» (1 Кор. 12:26). Они не ищут своего продвижения или повышения, соревнуясь друг с другом, а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хотят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как можно больше служить другим в Теле (Лк. 9:46-48; 22:24-27; Гал. 5:26). Они готовы смириться до той степени, чтобы даже омыть ноги друг друга (Ин. 13:14).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Искренние верующие не жалуются друг на друга или злословят один другого, соблюдая наставления Иакова: «</w:t>
      </w:r>
      <w:r w:rsidRPr="00276D75">
        <w:rPr>
          <w:rFonts w:asciiTheme="majorBidi" w:hAnsiTheme="majorBidi" w:cstheme="majorBidi"/>
          <w:sz w:val="24"/>
          <w:szCs w:val="24"/>
          <w:lang w:val="ru-RU"/>
        </w:rPr>
        <w:t xml:space="preserve">Не злословьте друг друга, братия: кто злословит брата или судит брата своего, того злословит закон и судит закон; а если ты судишь закон, то ты </w:t>
      </w:r>
      <w:r>
        <w:rPr>
          <w:rFonts w:asciiTheme="majorBidi" w:hAnsiTheme="majorBidi" w:cstheme="majorBidi"/>
          <w:sz w:val="24"/>
          <w:szCs w:val="24"/>
          <w:lang w:val="ru-RU"/>
        </w:rPr>
        <w:t>не исполнитель закона, но судья» (Иак. 4:11) и: «</w:t>
      </w:r>
      <w:r w:rsidRPr="00276D75">
        <w:rPr>
          <w:rFonts w:asciiTheme="majorBidi" w:hAnsiTheme="majorBidi" w:cstheme="majorBidi"/>
          <w:sz w:val="24"/>
          <w:szCs w:val="24"/>
          <w:lang w:val="ru-RU"/>
        </w:rPr>
        <w:t>Не сетуйте, братия, дру</w:t>
      </w:r>
      <w:r>
        <w:rPr>
          <w:rFonts w:asciiTheme="majorBidi" w:hAnsiTheme="majorBidi" w:cstheme="majorBidi"/>
          <w:sz w:val="24"/>
          <w:szCs w:val="24"/>
          <w:lang w:val="ru-RU"/>
        </w:rPr>
        <w:t>г на друга, чтобы не быть осуждё</w:t>
      </w:r>
      <w:r w:rsidRPr="00276D75">
        <w:rPr>
          <w:rFonts w:asciiTheme="majorBidi" w:hAnsiTheme="majorBidi" w:cstheme="majorBidi"/>
          <w:sz w:val="24"/>
          <w:szCs w:val="24"/>
          <w:lang w:val="ru-RU"/>
        </w:rPr>
        <w:t>н</w:t>
      </w:r>
      <w:r>
        <w:rPr>
          <w:rFonts w:asciiTheme="majorBidi" w:hAnsiTheme="majorBidi" w:cstheme="majorBidi"/>
          <w:sz w:val="24"/>
          <w:szCs w:val="24"/>
          <w:lang w:val="ru-RU"/>
        </w:rPr>
        <w:t>ными: вот, Судия стоит у дверей» (Иак. 5:9)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20"/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Церкви также поступают</w:t>
      </w:r>
      <w:r w:rsidRPr="004D27C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осторожно, чтобы не соблазнить других (Лк. 17:1-2; 2 Кор. 6:3). Уважаются личные убеждения всех членов – нет попыток навязать другим </w:t>
      </w: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собственные предпочтения, если такие практики могут оскорбить совесть слабого брата или сестры (Рим. 14; 1 Кор. 8-10).</w:t>
      </w:r>
      <w:r w:rsidRPr="005457E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Когда между братьями или сёстрами возникает конфликт, вопрос решается у себя в церкви (1 Кор. 6:1-8).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то же время,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Олдрич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проводит надлежащую разделяющую линию между «истинным слабым братом» и, так называемым, «профессиональным слабым братом». Под последним выражением он имеет в виду тех, кто уже достаточно времени ходит с Господом, чтобы стать зрелым и пользоваться надлежащей свободой в своей вере. Но вместо этого они навязывают другим свои небиблейские убеждения и порабощают других верующих.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Олдрич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пишет: «</w:t>
      </w:r>
      <w:r w:rsidRPr="00670CD8">
        <w:rPr>
          <w:rFonts w:asciiTheme="majorBidi" w:hAnsiTheme="majorBidi" w:cstheme="majorBidi"/>
          <w:sz w:val="24"/>
          <w:szCs w:val="24"/>
          <w:lang w:val="ru-RU"/>
        </w:rPr>
        <w:t>По моему мнению, гораздо больше усилий было приложено, чтобы связать свободу, чем освободить тех, кто действительно находится в рабстве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21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поддержку своего тезиса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Олдрич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ссылается на несколько примеров. Иисус и Его ученики иногда нарушали обычаи своего времени, такие как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омытие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рук перед едой (Мк. 7:1-5) и собирание еды на субботу (Мф. 12:1-2). Далее, Павел не уступал тем, кто хотел подвести Церковь обратно под закон (Гал. 2:4-5). Он даже публично упрекал Петра за соблюдение обычаев, противоречивших евангельской истине (Гал. 2:11-14). Выходит, нужно не только избегать соблазна слабых верующих, но и учить их и помочь им избавиться от ненужных ограничений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22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Далее, верующие поддерживают один другого</w:t>
      </w:r>
      <w:r w:rsidRPr="00AC685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 проявляют заботу друг о друге. Можно выделить следующие примеры. Когда во время своего служения Павлу </w:t>
      </w:r>
      <w:r w:rsidRPr="00AC6854">
        <w:rPr>
          <w:rFonts w:asciiTheme="majorBidi" w:hAnsiTheme="majorBidi" w:cstheme="majorBidi"/>
          <w:sz w:val="24"/>
          <w:szCs w:val="24"/>
          <w:lang w:val="ru-RU"/>
        </w:rPr>
        <w:t xml:space="preserve">Епафродит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заболел, церковь в Филиппах о нём сильно переживала, а он – о ней (Фил. 2:25-27). Далее, 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Епафрасе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говорится, что «</w:t>
      </w:r>
      <w:r w:rsidRPr="00651020">
        <w:rPr>
          <w:rFonts w:asciiTheme="majorBidi" w:hAnsiTheme="majorBidi" w:cstheme="majorBidi"/>
          <w:sz w:val="24"/>
          <w:szCs w:val="24"/>
          <w:lang w:val="ru-RU"/>
        </w:rPr>
        <w:t>он и</w:t>
      </w:r>
      <w:r>
        <w:rPr>
          <w:rFonts w:asciiTheme="majorBidi" w:hAnsiTheme="majorBidi" w:cstheme="majorBidi"/>
          <w:sz w:val="24"/>
          <w:szCs w:val="24"/>
          <w:lang w:val="ru-RU"/>
        </w:rPr>
        <w:t>меет великую ревность и заботу» о церкви в Колоссе (Кол. 4:13). Также, когда все остальные сомневались в искренности обращения Павла к Иисусу, Варнава протянул ему руку общения (Деян. 9:26-28). Когда Павел пришёл в Рим на суд перед императором, верующие из этого города вышли ему навстречу, и в результате «</w:t>
      </w:r>
      <w:r w:rsidRPr="00174254">
        <w:rPr>
          <w:rFonts w:asciiTheme="majorBidi" w:hAnsiTheme="majorBidi" w:cstheme="majorBidi"/>
          <w:sz w:val="24"/>
          <w:szCs w:val="24"/>
          <w:lang w:val="ru-RU"/>
        </w:rPr>
        <w:t>Павел возблагодарил Бога и ободрился</w:t>
      </w:r>
      <w:r>
        <w:rPr>
          <w:rFonts w:asciiTheme="majorBidi" w:hAnsiTheme="majorBidi" w:cstheme="majorBidi"/>
          <w:sz w:val="24"/>
          <w:szCs w:val="24"/>
          <w:lang w:val="ru-RU"/>
        </w:rPr>
        <w:t>» (Деян. 28:15). Подобно, писатель Послания к Евреям призвал Церковь п</w:t>
      </w:r>
      <w:r w:rsidRPr="00174254">
        <w:rPr>
          <w:rFonts w:asciiTheme="majorBidi" w:hAnsiTheme="majorBidi" w:cstheme="majorBidi"/>
          <w:sz w:val="24"/>
          <w:szCs w:val="24"/>
          <w:lang w:val="ru-RU"/>
        </w:rPr>
        <w:t>омнит</w:t>
      </w:r>
      <w:r>
        <w:rPr>
          <w:rFonts w:asciiTheme="majorBidi" w:hAnsiTheme="majorBidi" w:cstheme="majorBidi"/>
          <w:sz w:val="24"/>
          <w:szCs w:val="24"/>
          <w:lang w:val="ru-RU"/>
        </w:rPr>
        <w:t>ь</w:t>
      </w:r>
      <w:r w:rsidRPr="00174254">
        <w:rPr>
          <w:rFonts w:asciiTheme="majorBidi" w:hAnsiTheme="majorBidi" w:cstheme="majorBidi"/>
          <w:sz w:val="24"/>
          <w:szCs w:val="24"/>
          <w:lang w:val="ru-RU"/>
        </w:rPr>
        <w:t xml:space="preserve"> узников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(Евр. 13:3), что она, на самом деле, уже делала (Евр. 10:34).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Концепция «сообщества» Церкви ярко изображается в учении Павла о Теле Христа в 1 Кор. 12. Там подчёркиваются взаимодействие всех членов и их зависимость друг от друга. Между всеми членами Церкви существует «органическая связь», что требует совместного функционирования всех членов для здорового действия всего тела, что также подчёркивает Павел в Еф. 4:16</w:t>
      </w:r>
      <w:r w:rsidRPr="002578A6">
        <w:rPr>
          <w:vertAlign w:val="superscript"/>
          <w:lang w:bidi="ar-SA"/>
        </w:rPr>
        <w:footnoteReference w:id="23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Следовательно, рост каждого отдельного члена зависит от взаимодействия между ними. По словам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Хэлверсона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: «</w:t>
      </w:r>
      <w:r w:rsidRPr="00E31E0D">
        <w:rPr>
          <w:rFonts w:asciiTheme="majorBidi" w:hAnsiTheme="majorBidi" w:cstheme="majorBidi"/>
          <w:sz w:val="24"/>
          <w:szCs w:val="24"/>
          <w:lang w:val="ru-RU"/>
        </w:rPr>
        <w:t xml:space="preserve">Как члены одного тела, они должны расти вместе, каждая </w:t>
      </w:r>
      <w:r>
        <w:rPr>
          <w:rFonts w:asciiTheme="majorBidi" w:hAnsiTheme="majorBidi" w:cstheme="majorBidi"/>
          <w:sz w:val="24"/>
          <w:szCs w:val="24"/>
          <w:lang w:val="ru-RU"/>
        </w:rPr>
        <w:t>часть взаимозависима от</w:t>
      </w:r>
      <w:r w:rsidRPr="00E31E0D">
        <w:rPr>
          <w:rFonts w:asciiTheme="majorBidi" w:hAnsiTheme="majorBidi" w:cstheme="majorBidi"/>
          <w:sz w:val="24"/>
          <w:szCs w:val="24"/>
          <w:lang w:val="ru-RU"/>
        </w:rPr>
        <w:t xml:space="preserve"> все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E31E0D">
        <w:rPr>
          <w:rFonts w:asciiTheme="majorBidi" w:hAnsiTheme="majorBidi" w:cstheme="majorBidi"/>
          <w:sz w:val="24"/>
          <w:szCs w:val="24"/>
          <w:lang w:val="ru-RU"/>
        </w:rPr>
        <w:t xml:space="preserve"> други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E31E0D">
        <w:rPr>
          <w:rFonts w:asciiTheme="majorBidi" w:hAnsiTheme="majorBidi" w:cstheme="majorBidi"/>
          <w:sz w:val="24"/>
          <w:szCs w:val="24"/>
          <w:lang w:val="ru-RU"/>
        </w:rPr>
        <w:t xml:space="preserve"> част</w:t>
      </w:r>
      <w:r>
        <w:rPr>
          <w:rFonts w:asciiTheme="majorBidi" w:hAnsiTheme="majorBidi" w:cstheme="majorBidi"/>
          <w:sz w:val="24"/>
          <w:szCs w:val="24"/>
          <w:lang w:val="ru-RU"/>
        </w:rPr>
        <w:t>ей»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24"/>
      </w:r>
      <w:r>
        <w:rPr>
          <w:rFonts w:asciiTheme="majorBidi" w:hAnsiTheme="majorBidi" w:cstheme="majorBidi"/>
          <w:sz w:val="24"/>
          <w:szCs w:val="24"/>
          <w:lang w:val="ru-RU"/>
        </w:rPr>
        <w:t>. Вдобавок к этому, в Писании Церковь представлена не только как тело, но и как семья (</w:t>
      </w:r>
      <w:r w:rsidRPr="0045150E">
        <w:rPr>
          <w:rFonts w:asciiTheme="majorBidi" w:hAnsiTheme="majorBidi" w:cstheme="majorBidi"/>
          <w:sz w:val="24"/>
          <w:szCs w:val="24"/>
          <w:lang w:val="ru-RU"/>
        </w:rPr>
        <w:t xml:space="preserve">1 </w:t>
      </w:r>
      <w:r>
        <w:rPr>
          <w:rFonts w:asciiTheme="majorBidi" w:hAnsiTheme="majorBidi" w:cstheme="majorBidi"/>
          <w:sz w:val="24"/>
          <w:szCs w:val="24"/>
          <w:lang w:val="ru-RU"/>
        </w:rPr>
        <w:t>Ин. 2:12-14)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25"/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Также нельзя упускать из вида, что успешное и сердечное общение между верующими невозможно без помощи и содействия Святого Духа. Неслучайно в 2 Кор. 13:13 Павел молится, чтобы Церковь имела «общение Свято</w:t>
      </w:r>
      <w:r w:rsidRPr="00DD1FBD">
        <w:rPr>
          <w:rFonts w:asciiTheme="majorBidi" w:hAnsiTheme="majorBidi" w:cstheme="majorBidi"/>
          <w:sz w:val="24"/>
          <w:szCs w:val="24"/>
          <w:lang w:val="ru-RU"/>
        </w:rPr>
        <w:t>го Духа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».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Олдрич</w:t>
      </w:r>
      <w:proofErr w:type="spellEnd"/>
      <w:r w:rsidRPr="00DD1F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дальше</w:t>
      </w:r>
      <w:r w:rsidRPr="00DD1F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комментирует</w:t>
      </w:r>
      <w:r w:rsidRPr="00DD1F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этот момент: </w:t>
      </w:r>
      <w:r w:rsidRPr="00DD1FBD">
        <w:rPr>
          <w:rFonts w:asciiTheme="majorBidi" w:hAnsiTheme="majorBidi" w:cstheme="majorBidi"/>
          <w:sz w:val="24"/>
          <w:szCs w:val="24"/>
          <w:lang w:val="ru-RU"/>
        </w:rPr>
        <w:t xml:space="preserve">Общение – это «атмосфера, окружение, контекст и набор </w:t>
      </w:r>
      <w:r w:rsidRPr="00DD1FBD">
        <w:rPr>
          <w:rFonts w:asciiTheme="majorBidi" w:hAnsiTheme="majorBidi" w:cstheme="majorBidi"/>
          <w:sz w:val="24"/>
          <w:szCs w:val="24"/>
          <w:lang w:val="ru-RU"/>
        </w:rPr>
        <w:lastRenderedPageBreak/>
        <w:t>установок и действий, которые растут и развиваются, когда верующие, контролируемые Духом, встречаются и делятся др</w:t>
      </w:r>
      <w:r>
        <w:rPr>
          <w:rFonts w:asciiTheme="majorBidi" w:hAnsiTheme="majorBidi" w:cstheme="majorBidi"/>
          <w:sz w:val="24"/>
          <w:szCs w:val="24"/>
          <w:lang w:val="ru-RU"/>
        </w:rPr>
        <w:t>уг с другом своей жизнью и одарё</w:t>
      </w:r>
      <w:r w:rsidRPr="00DD1FBD">
        <w:rPr>
          <w:rFonts w:asciiTheme="majorBidi" w:hAnsiTheme="majorBidi" w:cstheme="majorBidi"/>
          <w:sz w:val="24"/>
          <w:szCs w:val="24"/>
          <w:lang w:val="ru-RU"/>
        </w:rPr>
        <w:t>нностью»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26"/>
      </w:r>
      <w:r w:rsidRPr="00DD1FBD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Другой неминуемый элемент успешного общения – ходить во свете (1 Ин. 1:7)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27"/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Любопытно обнаружить, сколько раз в посланиях упоминается, что верующие приветствуют друг друга. В конце почти каждого послания верующие одной общины приветствуют верующих другой. Павел часто просит, чтобы получатели его писем передали привет всем остальным (Кол. 4:15; Тит. 3:15 и т.д.), иногда со «святым целованием» (2 Кор. 13:12; 1 Фес. 5:26; и т.д.). Во время своих путешествий Павел, по обыкновению, останавливался, чтобы приветствовать христианские общины на своём пути (Деян. 18:22; 21:7)</w:t>
      </w:r>
    </w:p>
    <w:p w:rsidR="006D6CEB" w:rsidRPr="00E31E0D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Наконец,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Билезикян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уделяет внимание и эсхатологическому характеру общения. Он видит в Новом Иерусалиме (который он, к сожалению, истолковывает символически) кульминацию Божьего плана для создания сообщества: </w:t>
      </w:r>
      <w:r w:rsidRPr="00BD2BC9">
        <w:rPr>
          <w:rFonts w:asciiTheme="majorBidi" w:hAnsiTheme="majorBidi" w:cstheme="majorBidi"/>
          <w:sz w:val="24"/>
          <w:szCs w:val="24"/>
          <w:lang w:val="ru-RU"/>
        </w:rPr>
        <w:t>«У Бога есть один приоритетный проект на протяжении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всей истории, который он доведё</w:t>
      </w:r>
      <w:r w:rsidRPr="00BD2BC9">
        <w:rPr>
          <w:rFonts w:asciiTheme="majorBidi" w:hAnsiTheme="majorBidi" w:cstheme="majorBidi"/>
          <w:sz w:val="24"/>
          <w:szCs w:val="24"/>
          <w:lang w:val="ru-RU"/>
        </w:rPr>
        <w:t xml:space="preserve">т до </w:t>
      </w:r>
      <w:r>
        <w:rPr>
          <w:rFonts w:asciiTheme="majorBidi" w:hAnsiTheme="majorBidi" w:cstheme="majorBidi"/>
          <w:sz w:val="24"/>
          <w:szCs w:val="24"/>
          <w:lang w:val="ru-RU"/>
        </w:rPr>
        <w:t>полного</w:t>
      </w:r>
      <w:r w:rsidRPr="00BD2BC9">
        <w:rPr>
          <w:rFonts w:asciiTheme="majorBidi" w:hAnsiTheme="majorBidi" w:cstheme="majorBidi"/>
          <w:sz w:val="24"/>
          <w:szCs w:val="24"/>
          <w:lang w:val="ru-RU"/>
        </w:rPr>
        <w:t xml:space="preserve"> завершения в конце истории – </w:t>
      </w:r>
      <w:r>
        <w:rPr>
          <w:rFonts w:asciiTheme="majorBidi" w:hAnsiTheme="majorBidi" w:cstheme="majorBidi"/>
          <w:sz w:val="24"/>
          <w:szCs w:val="24"/>
          <w:lang w:val="ru-RU"/>
        </w:rPr>
        <w:t>формирование нового сообщества»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28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Хэлверсон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соглашается: Общение – </w:t>
      </w:r>
      <w:r w:rsidRPr="00E31E0D">
        <w:rPr>
          <w:rFonts w:asciiTheme="majorBidi" w:hAnsiTheme="majorBidi" w:cstheme="majorBidi"/>
          <w:sz w:val="24"/>
          <w:szCs w:val="24"/>
          <w:lang w:val="ru-RU"/>
        </w:rPr>
        <w:t>это «высшая реальность, которую в Своей суверенной воле Бог планирует достичь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E31E0D">
        <w:rPr>
          <w:rFonts w:asciiTheme="majorBidi" w:hAnsiTheme="majorBidi" w:cstheme="majorBidi"/>
          <w:sz w:val="24"/>
          <w:szCs w:val="24"/>
          <w:lang w:val="ru-RU"/>
        </w:rPr>
        <w:t xml:space="preserve"> как завершение </w:t>
      </w:r>
      <w:r>
        <w:rPr>
          <w:rFonts w:asciiTheme="majorBidi" w:hAnsiTheme="majorBidi" w:cstheme="majorBidi"/>
          <w:sz w:val="24"/>
          <w:szCs w:val="24"/>
          <w:lang w:val="ru-RU"/>
        </w:rPr>
        <w:t>Своего</w:t>
      </w:r>
      <w:r w:rsidRPr="00E31E0D">
        <w:rPr>
          <w:rFonts w:asciiTheme="majorBidi" w:hAnsiTheme="majorBidi" w:cstheme="majorBidi"/>
          <w:sz w:val="24"/>
          <w:szCs w:val="24"/>
          <w:lang w:val="ru-RU"/>
        </w:rPr>
        <w:t xml:space="preserve"> искупительного плана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29"/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Pr="00A73727" w:rsidRDefault="006D6CEB" w:rsidP="006D6CEB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2.</w:t>
      </w:r>
      <w:r w:rsidRPr="00A73727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Домашние группы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Само собой разумеется, что для развития тесных взаимоотношений между верующими обязательно нужно проведение церковных собраний, как написано: «</w:t>
      </w:r>
      <w:r w:rsidRPr="00AC509B">
        <w:rPr>
          <w:rFonts w:asciiTheme="majorBidi" w:hAnsiTheme="majorBidi" w:cstheme="majorBidi"/>
          <w:sz w:val="24"/>
          <w:szCs w:val="24"/>
          <w:lang w:val="ru-RU"/>
        </w:rPr>
        <w:t>Не будем оставлять собрания своего, как есть у некоторых обычай; но будем увещевать [друг друга], и тем более, чем более усматриваете приближение дня оного</w:t>
      </w:r>
      <w:r>
        <w:rPr>
          <w:rFonts w:asciiTheme="majorBidi" w:hAnsiTheme="majorBidi" w:cstheme="majorBidi"/>
          <w:sz w:val="24"/>
          <w:szCs w:val="24"/>
          <w:lang w:val="ru-RU"/>
        </w:rPr>
        <w:t>» (Евр. 10:25). К тому же, часто рекомендуется проведение малых групп, так называемых, домашних ячеек. Ведь Иисус обещал, что даже «</w:t>
      </w:r>
      <w:r w:rsidRPr="00387DF1">
        <w:rPr>
          <w:rFonts w:asciiTheme="majorBidi" w:hAnsiTheme="majorBidi" w:cstheme="majorBidi"/>
          <w:sz w:val="24"/>
          <w:szCs w:val="24"/>
          <w:lang w:val="ru-RU"/>
        </w:rPr>
        <w:t xml:space="preserve">где </w:t>
      </w:r>
      <w:r>
        <w:rPr>
          <w:rFonts w:asciiTheme="majorBidi" w:hAnsiTheme="majorBidi" w:cstheme="majorBidi"/>
          <w:sz w:val="24"/>
          <w:szCs w:val="24"/>
          <w:lang w:val="ru-RU"/>
        </w:rPr>
        <w:t>двое или трое собраны во имя Моё</w:t>
      </w:r>
      <w:r w:rsidRPr="00387DF1">
        <w:rPr>
          <w:rFonts w:asciiTheme="majorBidi" w:hAnsiTheme="majorBidi" w:cstheme="majorBidi"/>
          <w:sz w:val="24"/>
          <w:szCs w:val="24"/>
          <w:lang w:val="ru-RU"/>
        </w:rPr>
        <w:t>, там Я посреди них</w:t>
      </w:r>
      <w:r>
        <w:rPr>
          <w:rFonts w:asciiTheme="majorBidi" w:hAnsiTheme="majorBidi" w:cstheme="majorBidi"/>
          <w:sz w:val="24"/>
          <w:szCs w:val="24"/>
          <w:lang w:val="ru-RU"/>
        </w:rPr>
        <w:t>» (Мф. 18:20)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30"/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Pr="00974B5E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Библейское свидетельство об общении по малым группам прослеживает Дж.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Айсногл</w:t>
      </w:r>
      <w:proofErr w:type="spellEnd"/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31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В Ветхом Завете он обращает внимание на институт семьи, как на пример малой группы, равно как и на разделение Израиля на двенадцать групп по коленам. Он даже усматривает в Святой Троице образец малой группы. Но самым классическим примером малой группы является выбор Иисусом двенадцати учеников, с которыми Он проводил почти всё Своё время. Также, трое из них наслаждались особой близостью к Нему: Пётр, Иаков и Иоанн.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Хэлверсон</w:t>
      </w:r>
      <w:proofErr w:type="spellEnd"/>
      <w:r w:rsidRPr="00974B5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подробно</w:t>
      </w:r>
      <w:r w:rsidRPr="00974B5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комментирует</w:t>
      </w:r>
      <w:r w:rsidRPr="00974B5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опыт учеников с Иисусом</w:t>
      </w:r>
      <w:r w:rsidRPr="00974B5E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</w:p>
    <w:p w:rsidR="006D6CEB" w:rsidRPr="00974B5E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Pr="00432080" w:rsidRDefault="006D6CEB" w:rsidP="006D6CEB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ru-RU"/>
        </w:rPr>
      </w:pPr>
      <w:r w:rsidRPr="00432080">
        <w:rPr>
          <w:rFonts w:asciiTheme="majorBidi" w:hAnsiTheme="majorBidi" w:cstheme="majorBidi"/>
          <w:sz w:val="24"/>
          <w:szCs w:val="24"/>
          <w:lang w:val="ru-RU"/>
        </w:rPr>
        <w:t xml:space="preserve">Христос «сознательно </w:t>
      </w:r>
      <w:r>
        <w:rPr>
          <w:rFonts w:asciiTheme="majorBidi" w:hAnsiTheme="majorBidi" w:cstheme="majorBidi"/>
          <w:sz w:val="24"/>
          <w:szCs w:val="24"/>
          <w:lang w:val="ru-RU"/>
        </w:rPr>
        <w:t>посвятил большую часть Своих трё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 xml:space="preserve">х </w:t>
      </w:r>
      <w:r>
        <w:rPr>
          <w:rFonts w:asciiTheme="majorBidi" w:hAnsiTheme="majorBidi" w:cstheme="majorBidi"/>
          <w:sz w:val="24"/>
          <w:szCs w:val="24"/>
          <w:lang w:val="ru-RU"/>
        </w:rPr>
        <w:t>лет общественного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 xml:space="preserve"> служени</w:t>
      </w:r>
      <w:r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 xml:space="preserve"> только двенадцати </w:t>
      </w:r>
      <w:r>
        <w:rPr>
          <w:rFonts w:asciiTheme="majorBidi" w:hAnsiTheme="majorBidi" w:cstheme="majorBidi"/>
          <w:sz w:val="24"/>
          <w:szCs w:val="24"/>
          <w:lang w:val="ru-RU"/>
        </w:rPr>
        <w:t>человекам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 xml:space="preserve">. Он был с ними при любых обстоятельствах. Ему было чрезвычайно важно быть «с ними». </w:t>
      </w:r>
      <w:r>
        <w:rPr>
          <w:rFonts w:asciiTheme="majorBidi" w:hAnsiTheme="majorBidi" w:cstheme="majorBidi"/>
          <w:sz w:val="24"/>
          <w:szCs w:val="24"/>
          <w:lang w:val="ru-RU"/>
        </w:rPr>
        <w:t>На самом деле,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 xml:space="preserve"> это б</w:t>
      </w:r>
      <w:r>
        <w:rPr>
          <w:rFonts w:asciiTheme="majorBidi" w:hAnsiTheme="majorBidi" w:cstheme="majorBidi"/>
          <w:sz w:val="24"/>
          <w:szCs w:val="24"/>
          <w:lang w:val="ru-RU"/>
        </w:rPr>
        <w:t>ыло теологической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 xml:space="preserve"> семинари</w:t>
      </w:r>
      <w:r>
        <w:rPr>
          <w:rFonts w:asciiTheme="majorBidi" w:hAnsiTheme="majorBidi" w:cstheme="majorBidi"/>
          <w:sz w:val="24"/>
          <w:szCs w:val="24"/>
          <w:lang w:val="ru-RU"/>
        </w:rPr>
        <w:t>ей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 xml:space="preserve"> Иисуса для апостолов. Его стратегия состояла в 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том, чтобы просто быть с ними.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Ученики знакомились друг с другом и учились 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>заботиться друг о друге, любить друг друга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 xml:space="preserve"> поддерживать друг друга,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>осмелива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лись 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 xml:space="preserve">критиковать друг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друга, </w:t>
      </w:r>
      <w:r w:rsidRPr="00432080">
        <w:rPr>
          <w:rFonts w:asciiTheme="majorBidi" w:hAnsiTheme="majorBidi" w:cstheme="majorBidi"/>
          <w:sz w:val="24"/>
          <w:szCs w:val="24"/>
          <w:lang w:val="ru-RU"/>
        </w:rPr>
        <w:t xml:space="preserve">и помогать друг </w:t>
      </w:r>
      <w:r>
        <w:rPr>
          <w:rFonts w:asciiTheme="majorBidi" w:hAnsiTheme="majorBidi" w:cstheme="majorBidi"/>
          <w:sz w:val="24"/>
          <w:szCs w:val="24"/>
          <w:lang w:val="ru-RU"/>
        </w:rPr>
        <w:t>другу меняться»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32"/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Pr="00432080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Айсногл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делится следующими мыслями о проведении малых групп. Отмечается, что двенадцать учеников не только собирались вместе, но и были активными в служении. Подобным образом нужно служить и малой группе в церкви. Далее, хотя в малой группе люди разные, их объединяет преданность Христу. Очень важный аспект – это лидерство в группе. Хотя сильный лидер полезен в начале существования группы, со временем лучше вовлекать в участие всех членов и поручать им ответственные служения в группе.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Он также полагает, что зрелость группы выражена не только участием всех членов, но и присутствием разных видов людей. Иногда группы формируются на основании общих интересов или потребностей, но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Айсногл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придерживается мнения, что зрелая группа приветствует всех. Он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также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указывает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на необходимость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терпения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между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членами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Когда происходят споры или ссоры: «О</w:t>
      </w:r>
      <w:r w:rsidRPr="000070B6">
        <w:rPr>
          <w:rFonts w:asciiTheme="majorBidi" w:hAnsiTheme="majorBidi" w:cstheme="majorBidi"/>
          <w:sz w:val="24"/>
          <w:szCs w:val="24"/>
          <w:lang w:val="ru-RU"/>
        </w:rPr>
        <w:t>ни должны иметь смелость оставаться вместе и преодолевать разрушит</w:t>
      </w:r>
      <w:r>
        <w:rPr>
          <w:rFonts w:asciiTheme="majorBidi" w:hAnsiTheme="majorBidi" w:cstheme="majorBidi"/>
          <w:sz w:val="24"/>
          <w:szCs w:val="24"/>
          <w:lang w:val="ru-RU"/>
        </w:rPr>
        <w:t>ельное действие греха среди них»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33"/>
      </w:r>
      <w:r w:rsidRPr="000070B6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6D6CEB" w:rsidRPr="000070B6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Наконец, взглянув на историю Церкви,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Айсногл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отмечает, что в Церкви первых трёх столетий собираться по малым группам было обыкновенным</w:t>
      </w:r>
      <w:r w:rsidRPr="00A50B6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делом. А со времени Константина структура Церкви стала более формальной и централизованной: «</w:t>
      </w:r>
      <w:r w:rsidRPr="000070B6">
        <w:rPr>
          <w:rFonts w:asciiTheme="majorBidi" w:hAnsiTheme="majorBidi" w:cstheme="majorBidi"/>
          <w:sz w:val="24"/>
          <w:szCs w:val="24"/>
          <w:lang w:val="ru-RU"/>
        </w:rPr>
        <w:t xml:space="preserve">Ценность лиц, людей и отношений была </w:t>
      </w:r>
      <w:r>
        <w:rPr>
          <w:rFonts w:asciiTheme="majorBidi" w:hAnsiTheme="majorBidi" w:cstheme="majorBidi"/>
          <w:sz w:val="24"/>
          <w:szCs w:val="24"/>
          <w:lang w:val="ru-RU"/>
        </w:rPr>
        <w:t>вытеснена</w:t>
      </w:r>
      <w:r w:rsidRPr="000070B6">
        <w:rPr>
          <w:rFonts w:asciiTheme="majorBidi" w:hAnsiTheme="majorBidi" w:cstheme="majorBidi"/>
          <w:sz w:val="24"/>
          <w:szCs w:val="24"/>
          <w:lang w:val="ru-RU"/>
        </w:rPr>
        <w:t xml:space="preserve"> более высокой оценкой, приписываемой структуре, позиционному авторитету, линиям связи, уровням власти, </w:t>
      </w:r>
      <w:r>
        <w:rPr>
          <w:rFonts w:asciiTheme="majorBidi" w:hAnsiTheme="majorBidi" w:cstheme="majorBidi"/>
          <w:sz w:val="24"/>
          <w:szCs w:val="24"/>
          <w:lang w:val="ru-RU"/>
        </w:rPr>
        <w:t>книгам порядка и законам Церкви»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34"/>
      </w:r>
      <w:r>
        <w:rPr>
          <w:rFonts w:asciiTheme="majorBidi" w:hAnsiTheme="majorBidi" w:cstheme="majorBidi"/>
          <w:sz w:val="24"/>
          <w:szCs w:val="24"/>
          <w:lang w:val="ru-RU"/>
        </w:rPr>
        <w:t>. А теперь он считает: «</w:t>
      </w:r>
      <w:r w:rsidRPr="000070B6">
        <w:rPr>
          <w:rFonts w:asciiTheme="majorBidi" w:hAnsiTheme="majorBidi" w:cstheme="majorBidi"/>
          <w:sz w:val="24"/>
          <w:szCs w:val="24"/>
          <w:lang w:val="ru-RU"/>
        </w:rPr>
        <w:t>Церковь должна восстановить свою первоначальную апостольскую идентичность и стать сетью первичных групп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35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Другим сторонником важности малых групп является 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Дэвид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Йо</w:t>
      </w:r>
      <w:r w:rsidRPr="00CA7142">
        <w:rPr>
          <w:rFonts w:asciiTheme="majorBidi" w:hAnsiTheme="majorBidi" w:cstheme="majorBidi"/>
          <w:sz w:val="24"/>
          <w:szCs w:val="24"/>
          <w:lang w:val="ru-RU"/>
        </w:rPr>
        <w:t>нги</w:t>
      </w:r>
      <w:proofErr w:type="spellEnd"/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CA7142">
        <w:rPr>
          <w:rFonts w:asciiTheme="majorBidi" w:hAnsiTheme="majorBidi" w:cstheme="majorBidi"/>
          <w:sz w:val="24"/>
          <w:szCs w:val="24"/>
          <w:lang w:val="ru-RU"/>
        </w:rPr>
        <w:t>Чо</w:t>
      </w:r>
      <w:proofErr w:type="spellEnd"/>
      <w:r w:rsidRPr="00CA714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>корейский пастор самой большой церкви в мире, церковь которого делает сильный упор на данной структуре и считает её одним из ключей своего успеха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36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усматривает в Библии прецедент установления домашних ячеек. Таков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был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порядок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Ранней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Церкви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ru-RU"/>
        </w:rPr>
        <w:t>Деян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. 2:46; 16:40; </w:t>
      </w:r>
      <w:r>
        <w:rPr>
          <w:rFonts w:asciiTheme="majorBidi" w:hAnsiTheme="majorBidi" w:cstheme="majorBidi"/>
          <w:sz w:val="24"/>
          <w:szCs w:val="24"/>
          <w:lang w:val="ru-RU"/>
        </w:rPr>
        <w:t>Рим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16:3-</w:t>
      </w:r>
      <w:r w:rsidRPr="004F0DF4">
        <w:rPr>
          <w:rFonts w:asciiTheme="majorBidi" w:hAnsiTheme="majorBidi" w:cstheme="majorBidi"/>
          <w:sz w:val="24"/>
          <w:szCs w:val="24"/>
          <w:lang w:val="ru-RU"/>
        </w:rPr>
        <w:t>4</w:t>
      </w:r>
      <w:r>
        <w:rPr>
          <w:rFonts w:asciiTheme="majorBidi" w:hAnsiTheme="majorBidi" w:cstheme="majorBidi"/>
          <w:sz w:val="24"/>
          <w:szCs w:val="24"/>
          <w:lang w:val="ru-RU"/>
        </w:rPr>
        <w:t>; Филимон 2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Даже в Ветхом Завете Моисей разделил свою власть и ответственность с другими лидерами (Исх. 18). Веское библейское свидетельство в поддержку этой системы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находит и в Еф. 4:11-12, где указано, что главная задача «пятигранного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служения» заключается в «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>совершени</w:t>
      </w:r>
      <w:r>
        <w:rPr>
          <w:rFonts w:asciiTheme="majorBidi" w:hAnsiTheme="majorBidi" w:cstheme="majorBidi"/>
          <w:sz w:val="24"/>
          <w:szCs w:val="24"/>
          <w:lang w:val="ru-RU"/>
        </w:rPr>
        <w:t>и святых на дело служения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 для созидания Тела Христова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», т.е. чтобы рядовые члены церкви снабжались на служение друг другу.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Преимущество данной структуры заключается и в том, что члены церкви могут принимать существенное участие в церковной жизни.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комментирует: «Д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омашние ячейки предоставляют таким людям возможность </w:t>
      </w:r>
      <w:r>
        <w:rPr>
          <w:rFonts w:asciiTheme="majorBidi" w:hAnsiTheme="majorBidi" w:cstheme="majorBidi"/>
          <w:sz w:val="24"/>
          <w:szCs w:val="24"/>
          <w:lang w:val="ru-RU"/>
        </w:rPr>
        <w:t>принять</w:t>
      </w:r>
      <w:r w:rsidRPr="001009F3">
        <w:rPr>
          <w:rFonts w:asciiTheme="majorBidi" w:hAnsiTheme="majorBidi" w:cstheme="majorBidi"/>
          <w:sz w:val="24"/>
          <w:szCs w:val="24"/>
          <w:lang w:val="ru-RU"/>
        </w:rPr>
        <w:t xml:space="preserve"> значим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ое участие в жизни своей церкви… </w:t>
      </w:r>
      <w:r w:rsidRPr="00D72E9B">
        <w:rPr>
          <w:rFonts w:asciiTheme="majorBidi" w:hAnsiTheme="majorBidi" w:cstheme="majorBidi"/>
          <w:sz w:val="24"/>
          <w:szCs w:val="24"/>
          <w:lang w:val="ru-RU"/>
        </w:rPr>
        <w:t xml:space="preserve">В домашних </w:t>
      </w:r>
      <w:r>
        <w:rPr>
          <w:rFonts w:asciiTheme="majorBidi" w:hAnsiTheme="majorBidi" w:cstheme="majorBidi"/>
          <w:sz w:val="24"/>
          <w:szCs w:val="24"/>
          <w:lang w:val="ru-RU"/>
        </w:rPr>
        <w:t>ячейках</w:t>
      </w:r>
      <w:r w:rsidRPr="00D72E9B">
        <w:rPr>
          <w:rFonts w:asciiTheme="majorBidi" w:hAnsiTheme="majorBidi" w:cstheme="majorBidi"/>
          <w:sz w:val="24"/>
          <w:szCs w:val="24"/>
          <w:lang w:val="ru-RU"/>
        </w:rPr>
        <w:t xml:space="preserve"> у каждого есть возможность быть использованным Богом, чтобы служить другим в группе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37"/>
      </w:r>
      <w:r>
        <w:rPr>
          <w:rFonts w:asciiTheme="majorBidi" w:hAnsiTheme="majorBidi" w:cstheme="majorBidi"/>
          <w:sz w:val="24"/>
          <w:szCs w:val="24"/>
          <w:lang w:val="ru-RU"/>
        </w:rPr>
        <w:t>. Также развивается между членами более близкое общение: «</w:t>
      </w:r>
      <w:r w:rsidRPr="00112C80">
        <w:rPr>
          <w:rFonts w:asciiTheme="majorBidi" w:hAnsiTheme="majorBidi" w:cstheme="majorBidi"/>
          <w:sz w:val="24"/>
          <w:szCs w:val="24"/>
          <w:lang w:val="ru-RU"/>
        </w:rPr>
        <w:t>Каждый становится с другими в группе членом семьи... члены действительно заботятся друг о друге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38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Далее,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делится несколькими практическими советами для проведения домашних групп. Надо хорошо подготавливать лидеров групп и регулярно ободрять их. Но также надо убедиться в том, что они действительно хотят служить, а не разделить церковь и создать свою. Нужно иметь место в жизни ячеек для действия Святого Духа. Пастор должен лично поддерживать этот проект. </w:t>
      </w:r>
    </w:p>
    <w:p w:rsidR="006D6CEB" w:rsidRPr="00974B5E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Наконец, можно добавить к вышеуказанным свидетельствам мнения ещё двух сторонников служения малых групп. Дж.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C76484">
        <w:rPr>
          <w:rFonts w:asciiTheme="majorBidi" w:hAnsiTheme="majorBidi" w:cstheme="majorBidi"/>
          <w:sz w:val="24"/>
          <w:szCs w:val="24"/>
          <w:lang w:val="ru-RU"/>
        </w:rPr>
        <w:t>лдрич</w:t>
      </w:r>
      <w:proofErr w:type="spellEnd"/>
      <w:r w:rsidRPr="00C76484">
        <w:rPr>
          <w:rFonts w:asciiTheme="majorBidi" w:hAnsiTheme="majorBidi" w:cstheme="majorBidi"/>
          <w:sz w:val="24"/>
          <w:szCs w:val="24"/>
          <w:lang w:val="ru-RU"/>
        </w:rPr>
        <w:t>, автор книги «Евангелизация как образ жизни»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C76484">
        <w:rPr>
          <w:rFonts w:asciiTheme="majorBidi" w:hAnsiTheme="majorBidi" w:cstheme="majorBidi"/>
          <w:sz w:val="24"/>
          <w:szCs w:val="24"/>
          <w:lang w:val="ru-RU"/>
        </w:rPr>
        <w:t xml:space="preserve"> написал: «Верующие должны собираться вместе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C76484">
        <w:rPr>
          <w:rFonts w:asciiTheme="majorBidi" w:hAnsiTheme="majorBidi" w:cstheme="majorBidi"/>
          <w:sz w:val="24"/>
          <w:szCs w:val="24"/>
          <w:lang w:val="ru-RU"/>
        </w:rPr>
        <w:t xml:space="preserve"> как могучая армия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C76484">
        <w:rPr>
          <w:rFonts w:asciiTheme="majorBidi" w:hAnsiTheme="majorBidi" w:cstheme="majorBidi"/>
          <w:sz w:val="24"/>
          <w:szCs w:val="24"/>
          <w:lang w:val="ru-RU"/>
        </w:rPr>
        <w:t xml:space="preserve"> для празднования и поклонения, но они также должны быть частью небольшой группы мужчин или женщин, где поддерживающее о</w:t>
      </w:r>
      <w:r>
        <w:rPr>
          <w:rFonts w:asciiTheme="majorBidi" w:hAnsiTheme="majorBidi" w:cstheme="majorBidi"/>
          <w:sz w:val="24"/>
          <w:szCs w:val="24"/>
          <w:lang w:val="ru-RU"/>
        </w:rPr>
        <w:t>бщение может стать реальностью»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39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Также примечательно, что основатель движения немецких пиетистов, </w:t>
      </w:r>
      <w:r w:rsidRPr="00C76484">
        <w:rPr>
          <w:rFonts w:asciiTheme="majorBidi" w:hAnsiTheme="majorBidi" w:cstheme="majorBidi"/>
          <w:sz w:val="24"/>
          <w:szCs w:val="24"/>
          <w:lang w:val="ru-RU"/>
        </w:rPr>
        <w:t xml:space="preserve">Филипп Якоб </w:t>
      </w:r>
      <w:proofErr w:type="spellStart"/>
      <w:r w:rsidRPr="00C76484">
        <w:rPr>
          <w:rFonts w:asciiTheme="majorBidi" w:hAnsiTheme="majorBidi" w:cstheme="majorBidi"/>
          <w:sz w:val="24"/>
          <w:szCs w:val="24"/>
          <w:lang w:val="ru-RU"/>
        </w:rPr>
        <w:t>Шпенер</w:t>
      </w:r>
      <w:proofErr w:type="spellEnd"/>
      <w:r w:rsidRPr="00C764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(</w:t>
      </w:r>
      <w:r>
        <w:rPr>
          <w:rFonts w:asciiTheme="majorBidi" w:hAnsiTheme="majorBidi" w:cstheme="majorBidi"/>
          <w:sz w:val="24"/>
          <w:szCs w:val="24"/>
        </w:rPr>
        <w:t>XVII</w:t>
      </w:r>
      <w:r w:rsidRPr="00C7648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в.), в своё время говорил о выгодах данной системы: </w:t>
      </w:r>
      <w:r w:rsidRPr="00C76484">
        <w:rPr>
          <w:rFonts w:asciiTheme="majorBidi" w:hAnsiTheme="majorBidi" w:cstheme="majorBidi"/>
          <w:sz w:val="24"/>
          <w:szCs w:val="24"/>
          <w:lang w:val="ru-RU"/>
        </w:rPr>
        <w:t>«чтобы служители могли лучше узнать своих прихожан и более эффективно сл</w:t>
      </w:r>
      <w:r>
        <w:rPr>
          <w:rFonts w:asciiTheme="majorBidi" w:hAnsiTheme="majorBidi" w:cstheme="majorBidi"/>
          <w:sz w:val="24"/>
          <w:szCs w:val="24"/>
          <w:lang w:val="ru-RU"/>
        </w:rPr>
        <w:t>ужить им. Через эти группы миряне стали бы более вовлечё</w:t>
      </w:r>
      <w:r w:rsidRPr="00C76484">
        <w:rPr>
          <w:rFonts w:asciiTheme="majorBidi" w:hAnsiTheme="majorBidi" w:cstheme="majorBidi"/>
          <w:sz w:val="24"/>
          <w:szCs w:val="24"/>
          <w:lang w:val="ru-RU"/>
        </w:rPr>
        <w:t>нными в священнические функции»</w:t>
      </w:r>
      <w:r>
        <w:rPr>
          <w:rStyle w:val="FootnoteReference"/>
          <w:rFonts w:asciiTheme="majorBidi" w:hAnsiTheme="majorBidi" w:cstheme="majorBidi"/>
          <w:szCs w:val="24"/>
          <w:lang w:val="ru-RU"/>
        </w:rPr>
        <w:footnoteReference w:id="40"/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6D6CEB" w:rsidRPr="00974B5E" w:rsidRDefault="006D6CEB" w:rsidP="006D6CEB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pStyle w:val="Heading3"/>
        <w:rPr>
          <w:lang w:val="ru-RU"/>
        </w:rPr>
      </w:pPr>
      <w:r w:rsidRPr="00974B5E">
        <w:rPr>
          <w:lang w:val="ru-RU"/>
        </w:rPr>
        <w:t>В. Материальная поддержка</w:t>
      </w:r>
    </w:p>
    <w:p w:rsidR="006D6CEB" w:rsidRDefault="006D6CEB" w:rsidP="006D6CEB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6D6CEB" w:rsidRPr="00A73727" w:rsidRDefault="006D6CEB" w:rsidP="006D6CEB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1.</w:t>
      </w:r>
      <w:r w:rsidRPr="00A73727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Общие принципы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Члены церкви служат друг другу не только в духовной и душевной сферах, но и в физической или материальной. Ранняя </w:t>
      </w:r>
      <w:r>
        <w:rPr>
          <w:rFonts w:asciiTheme="majorBidi" w:hAnsiTheme="majorBidi" w:cstheme="majorBidi"/>
          <w:sz w:val="24"/>
          <w:szCs w:val="24"/>
          <w:lang w:val="ru-RU"/>
        </w:rPr>
        <w:t>Ц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ерковь снова представляет собой </w:t>
      </w:r>
      <w:r>
        <w:rPr>
          <w:rFonts w:asciiTheme="majorBidi" w:hAnsiTheme="majorBidi" w:cstheme="majorBidi"/>
          <w:sz w:val="24"/>
          <w:szCs w:val="24"/>
          <w:lang w:val="ru-RU"/>
        </w:rPr>
        <w:t>отличный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пример материальной поддержки, как написано, «Все же верующие</w:t>
      </w:r>
      <w:r>
        <w:rPr>
          <w:rFonts w:asciiTheme="majorBidi" w:hAnsiTheme="majorBidi" w:cstheme="majorBidi"/>
          <w:sz w:val="24"/>
          <w:szCs w:val="24"/>
          <w:lang w:val="ru-RU"/>
        </w:rPr>
        <w:t>... имели всё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 общее. И продавали имения и всякую собственность, и разделяли всем, смотря </w:t>
      </w:r>
      <w:r>
        <w:rPr>
          <w:rFonts w:asciiTheme="majorBidi" w:hAnsiTheme="majorBidi" w:cstheme="majorBidi"/>
          <w:sz w:val="24"/>
          <w:szCs w:val="24"/>
          <w:lang w:val="ru-RU"/>
        </w:rPr>
        <w:t>по нужде каждого» (Деян. 2:44-4</w:t>
      </w:r>
      <w:r w:rsidRPr="00750C8D">
        <w:rPr>
          <w:rFonts w:asciiTheme="majorBidi" w:hAnsiTheme="majorBidi" w:cstheme="majorBidi"/>
          <w:sz w:val="24"/>
          <w:szCs w:val="24"/>
          <w:lang w:val="ru-RU"/>
        </w:rPr>
        <w:t>5</w:t>
      </w:r>
      <w:r w:rsidRPr="007008BC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Взглянув на Ветхий Завет, мы и там наблюдаем несколько указаний на материальную поддержку Божьего народа, которые оказываются полезными и на сегодняшний день. Примечательна готовность Израиля участвовать финансово в строительстве скинии и храма. По поводу скинии Бог повелел Моисею собрать пожертвование от народа добровольно: «С</w:t>
      </w:r>
      <w:r w:rsidRPr="00CF7D39">
        <w:rPr>
          <w:rFonts w:asciiTheme="majorBidi" w:hAnsiTheme="majorBidi" w:cstheme="majorBidi"/>
          <w:sz w:val="24"/>
          <w:szCs w:val="24"/>
          <w:lang w:val="ru-RU"/>
        </w:rPr>
        <w:t>кажи сынам Израилевым, чтобы они сделали Мне приношения; от всякого человека, у которого будет усердие, принимайте приношения Мне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» (Исх. 25:2; также см. Числ. 7:2-6). Но также учтём, что Бог также наложил на мужчин с двадцати лет и старше обязательное приношение (Исх. 38:25-26). В общей сложности народ принёс даже больше, чем нужно было (Исх. 36:3-7).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Что касается храма, Давид и его народ щедро и добровольно пожертвовали на его строительство, и в результате: «</w:t>
      </w:r>
      <w:r w:rsidRPr="00194C82">
        <w:rPr>
          <w:rFonts w:asciiTheme="majorBidi" w:hAnsiTheme="majorBidi" w:cstheme="majorBidi"/>
          <w:sz w:val="24"/>
          <w:szCs w:val="24"/>
          <w:lang w:val="ru-RU"/>
        </w:rPr>
        <w:t>радовался народ усердию их, потому что они от всего сердца жертвовали Господу, такж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е и царь Давид весьма радовался» (1 Пар. 29:9). После многолетнего пренебрежения иерусалимским храмом </w:t>
      </w:r>
      <w:proofErr w:type="spellStart"/>
      <w:r w:rsidRPr="00E61559">
        <w:rPr>
          <w:rFonts w:asciiTheme="majorBidi" w:hAnsiTheme="majorBidi" w:cstheme="majorBidi"/>
          <w:sz w:val="24"/>
          <w:szCs w:val="24"/>
          <w:lang w:val="ru-RU"/>
        </w:rPr>
        <w:t>Иоас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предпринял задачу починить его. Для этой цели он пользовался как обязательным приношением народа, так и добровольными пожертвованиями, т.е. «</w:t>
      </w:r>
      <w:r w:rsidRPr="00E61559">
        <w:rPr>
          <w:rFonts w:asciiTheme="majorBidi" w:hAnsiTheme="majorBidi" w:cstheme="majorBidi"/>
          <w:sz w:val="24"/>
          <w:szCs w:val="24"/>
          <w:lang w:val="ru-RU"/>
        </w:rPr>
        <w:t>кому приходит на сердце принести в дом Господень</w:t>
      </w:r>
      <w:r>
        <w:rPr>
          <w:rFonts w:asciiTheme="majorBidi" w:hAnsiTheme="majorBidi" w:cstheme="majorBidi"/>
          <w:sz w:val="24"/>
          <w:szCs w:val="24"/>
          <w:lang w:val="ru-RU"/>
        </w:rPr>
        <w:t>» (4 Цар. 12:4). В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своё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время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взялся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за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подобный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проект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61559">
        <w:rPr>
          <w:rFonts w:asciiTheme="majorBidi" w:hAnsiTheme="majorBidi" w:cstheme="majorBidi"/>
          <w:sz w:val="24"/>
          <w:szCs w:val="24"/>
          <w:lang w:val="ru-RU"/>
        </w:rPr>
        <w:t>Иосия</w:t>
      </w:r>
      <w:r>
        <w:rPr>
          <w:rFonts w:asciiTheme="majorBidi" w:hAnsiTheme="majorBidi" w:cstheme="majorBidi"/>
          <w:sz w:val="24"/>
          <w:szCs w:val="24"/>
          <w:lang w:val="ru-RU"/>
        </w:rPr>
        <w:t>, и у него тоже получилось, что люди принесли больше, чем нужно было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ru-RU"/>
        </w:rPr>
        <w:t>2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Пар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24:4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  <w:lang w:val="ru-RU"/>
        </w:rPr>
        <w:t>14</w:t>
      </w:r>
      <w:r w:rsidRPr="00783E9E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После разрушения храма Соломона народу пришлось перестроить его, но в этот раз</w:t>
      </w:r>
      <w:r w:rsidRPr="00393A4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 приказу царя Кира финансировали проект, в основном, язычники (Езд. 1:2-6). Но когда </w:t>
      </w: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народ оставил строительство, чтобы заботиться о собственных нуждах, Бог поразил его лишением (Агг. 1:2-6). Далее, при Неемии народ обещал регулярно обеспечивать священнослужителей 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священнослужение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всем необходимым (Неем. 10:32-39; 12:44-47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), </w:t>
      </w:r>
      <w:r>
        <w:rPr>
          <w:rFonts w:asciiTheme="majorBidi" w:hAnsiTheme="majorBidi" w:cstheme="majorBidi"/>
          <w:sz w:val="24"/>
          <w:szCs w:val="24"/>
          <w:lang w:val="ru-RU"/>
        </w:rPr>
        <w:t>подтверждая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их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намерение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письменным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документом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ru-RU"/>
        </w:rPr>
        <w:t>Неем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>. 9:38).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Но Неемии было необходимо напоминать им об обещанной поддержке (Неем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>. 1</w:t>
      </w:r>
      <w:r>
        <w:rPr>
          <w:rFonts w:asciiTheme="majorBidi" w:hAnsiTheme="majorBidi" w:cstheme="majorBidi"/>
          <w:sz w:val="24"/>
          <w:szCs w:val="24"/>
          <w:lang w:val="ru-RU"/>
        </w:rPr>
        <w:t>3:10-13).</w:t>
      </w:r>
    </w:p>
    <w:p w:rsidR="006D6CEB" w:rsidRPr="000B29BF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Ветхом Завете наблюдаются и другие принципы. Например, нельзя было давать деньги брату на процент (Исх. 22:25-27; Втор. 23:19-20). Нужно было давать деньги бедному брату, даже если он не сможет вернуть их (Втор. 15:7-11), или давать ему работу или жильё (Лев. 25:35). Также, каждые семь лет отменялись все долги (Втор. 15:1-3; Неем. 10:31). Каждые три года освобождали всех рабов еврейской национальности (Втор. 15:12-17). Особую</w:t>
      </w:r>
      <w:r w:rsidRPr="005007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заботу</w:t>
      </w:r>
      <w:r w:rsidRPr="005007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проявляли</w:t>
      </w:r>
      <w:r w:rsidRPr="005007D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 странниках, вдовах и сиротах в том, что их специально приглашали на праздники (Втор. 16:11-14; Есф. 9:22), оставляли для них зерно на поле (Втор. 24:21-22;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Руф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2:1-2) и защищали их права (Ис</w:t>
      </w:r>
      <w:r w:rsidRPr="00194C82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1:17</w:t>
      </w:r>
      <w:r w:rsidRPr="00194C82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r>
        <w:rPr>
          <w:rFonts w:asciiTheme="majorBidi" w:hAnsiTheme="majorBidi" w:cstheme="majorBidi"/>
          <w:sz w:val="24"/>
          <w:szCs w:val="24"/>
          <w:lang w:val="ru-RU"/>
        </w:rPr>
        <w:t>Также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ожидалось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>что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народ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оказывает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гостеприимство 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странноприимство</w:t>
      </w:r>
      <w:proofErr w:type="spellEnd"/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ru-RU"/>
        </w:rPr>
        <w:t>Суд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19:10-21</w:t>
      </w:r>
      <w:r w:rsidRPr="000B29BF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Новом Завете мы видим продолжение этих ветхозаветных принципов. Павел призывает Церковь «</w:t>
      </w:r>
      <w:r w:rsidRPr="00727AC7">
        <w:rPr>
          <w:rFonts w:asciiTheme="majorBidi" w:hAnsiTheme="majorBidi" w:cstheme="majorBidi"/>
          <w:sz w:val="24"/>
          <w:szCs w:val="24"/>
          <w:lang w:val="ru-RU"/>
        </w:rPr>
        <w:t>делать добро всем, а наипаче своим по вер</w:t>
      </w:r>
      <w:r>
        <w:rPr>
          <w:rFonts w:asciiTheme="majorBidi" w:hAnsiTheme="majorBidi" w:cstheme="majorBidi"/>
          <w:sz w:val="24"/>
          <w:szCs w:val="24"/>
          <w:lang w:val="ru-RU"/>
        </w:rPr>
        <w:t>е» (Гал. 6:10). Иисус открыл, что помощь, оказанная верующим в Него, в действительности оказана Ему (Мф. 25:41-46). Такие поступки милосердия демонстрируют подлинность веры верующего человека (Иак. 2:15-16) и считаются приемлемой жертвой перед Богом (Евр. 13:16).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Ранние христиане заботились о малоимущих. Апостолы в Иерусалиме, например, призвали Павла не пренебрегать бедными, с чем он был полностью согласен (Гал. 2:10). Павел, например, собрал у язычников большое пожертвование для поддержки иерусалимской церкви (Деян. 11:29-30; 1 Кор. 16:1). Он учил святых в Ефесе работать, чтобы своим доходом благословлять других (Еф. 4:28). Далее</w:t>
      </w:r>
      <w:r w:rsidRPr="0050310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>Церковь</w:t>
      </w:r>
      <w:r w:rsidRPr="005031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первого</w:t>
      </w:r>
      <w:r w:rsidRPr="005031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века</w:t>
      </w:r>
      <w:r w:rsidRPr="005031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обеспечивала</w:t>
      </w:r>
      <w:r w:rsidRPr="005031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вдов</w:t>
      </w:r>
      <w:r w:rsidRPr="00503102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ru-RU"/>
        </w:rPr>
        <w:t>Деян</w:t>
      </w:r>
      <w:r w:rsidRPr="00503102">
        <w:rPr>
          <w:rFonts w:asciiTheme="majorBidi" w:hAnsiTheme="majorBidi" w:cstheme="majorBidi"/>
          <w:sz w:val="24"/>
          <w:szCs w:val="24"/>
          <w:lang w:val="ru-RU"/>
        </w:rPr>
        <w:t xml:space="preserve">. 6:1; 1 </w:t>
      </w:r>
      <w:r>
        <w:rPr>
          <w:rFonts w:asciiTheme="majorBidi" w:hAnsiTheme="majorBidi" w:cstheme="majorBidi"/>
          <w:sz w:val="24"/>
          <w:szCs w:val="24"/>
          <w:lang w:val="ru-RU"/>
        </w:rPr>
        <w:t>Тим</w:t>
      </w:r>
      <w:r w:rsidRPr="00503102">
        <w:rPr>
          <w:rFonts w:asciiTheme="majorBidi" w:hAnsiTheme="majorBidi" w:cstheme="majorBidi"/>
          <w:sz w:val="24"/>
          <w:szCs w:val="24"/>
          <w:lang w:val="ru-RU"/>
        </w:rPr>
        <w:t>. 5:3-16)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то же время, Новый Завет не оправдывает бездейственности или лени. Каждый, кто может, должен работать и заботиться о себе и своих ближних: «</w:t>
      </w:r>
      <w:r w:rsidRPr="00772A65">
        <w:rPr>
          <w:rFonts w:asciiTheme="majorBidi" w:hAnsiTheme="majorBidi" w:cstheme="majorBidi"/>
          <w:sz w:val="24"/>
          <w:szCs w:val="24"/>
          <w:lang w:val="ru-RU"/>
        </w:rPr>
        <w:t xml:space="preserve">Ибо когда мы были у вас, то </w:t>
      </w:r>
      <w:proofErr w:type="spellStart"/>
      <w:r w:rsidRPr="00772A65">
        <w:rPr>
          <w:rFonts w:asciiTheme="majorBidi" w:hAnsiTheme="majorBidi" w:cstheme="majorBidi"/>
          <w:sz w:val="24"/>
          <w:szCs w:val="24"/>
          <w:lang w:val="ru-RU"/>
        </w:rPr>
        <w:t>завещевали</w:t>
      </w:r>
      <w:proofErr w:type="spellEnd"/>
      <w:r w:rsidRPr="00772A65">
        <w:rPr>
          <w:rFonts w:asciiTheme="majorBidi" w:hAnsiTheme="majorBidi" w:cstheme="majorBidi"/>
          <w:sz w:val="24"/>
          <w:szCs w:val="24"/>
          <w:lang w:val="ru-RU"/>
        </w:rPr>
        <w:t xml:space="preserve"> вам сие: если кто не хочет трудиться, тот и не ешь</w:t>
      </w:r>
      <w:r>
        <w:rPr>
          <w:rFonts w:asciiTheme="majorBidi" w:hAnsiTheme="majorBidi" w:cstheme="majorBidi"/>
          <w:sz w:val="24"/>
          <w:szCs w:val="24"/>
          <w:lang w:val="ru-RU"/>
        </w:rPr>
        <w:t>..</w:t>
      </w:r>
      <w:r w:rsidRPr="00772A65">
        <w:rPr>
          <w:rFonts w:asciiTheme="majorBidi" w:hAnsiTheme="majorBidi" w:cstheme="majorBidi"/>
          <w:sz w:val="24"/>
          <w:szCs w:val="24"/>
          <w:lang w:val="ru-RU"/>
        </w:rPr>
        <w:t>. Таковых увещеваем и убеждаем Господом нашим Иисусом Христом, чтобы они, раб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отая в безмолвии, ели свой хлеб» (2 Фес. 3:10-12).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Новом Завете также говорится о поддержке священнослужителей 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священнослужения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посредством добровольных пожертвований святых. Хотя Павел работал на своё обеспечение, временами он был готов жить на пожертвования других, в частности,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филиппийской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церкви (Фил. 4:15-18). Даже Иисус получал обеспечение от других, в частности, от женщин, следующих за Ним (Лк. 8:3).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Поддержка святых может включать в себя гостеприимство (3 Ин. 5-8). Принимающие Христовых посланников принимают Самого Христа, и их ждёт награда от Господа (Мф. 10:40-42). Павел не один раз пользовался гостеприимством других людей (Деян. 16:15; 18:7; 21:8; 28:14) и призывал поступать точно так же (Рим. 16:2; Тит. 3:13). Но гостеприимство не ограничивается только священнослужителями, но практикуется между всеми верующими (Евр. 13:2; 1 Пет. 4:9).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Наконец, в Новом Завете выдвигается несколько принципов даяния, на которые Ветхий Завет иногда тоже указывал, в частности, на добровольность и щедрость в пожертвовании. Павел вводит основополагающий принцип руководства в христианской добродетельности в 2 Кор. 8:12-15: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«</w:t>
      </w:r>
      <w:r w:rsidRPr="003D6CAD">
        <w:rPr>
          <w:rFonts w:asciiTheme="majorBidi" w:hAnsiTheme="majorBidi" w:cstheme="majorBidi"/>
          <w:sz w:val="24"/>
          <w:szCs w:val="24"/>
          <w:lang w:val="ru-RU"/>
        </w:rPr>
        <w:t>Ибо если есть усердие, то оно принимается смотря по тому, кто что имеет, а не по тому, чего не имеет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3D6CAD">
        <w:rPr>
          <w:rFonts w:asciiTheme="majorBidi" w:hAnsiTheme="majorBidi" w:cstheme="majorBidi"/>
          <w:sz w:val="24"/>
          <w:szCs w:val="24"/>
          <w:lang w:val="ru-RU"/>
        </w:rPr>
        <w:t xml:space="preserve">Не [требуется], чтобы другим [было] облегчение, а вам тяжесть,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но чтобы была равномерность. </w:t>
      </w:r>
      <w:r w:rsidRPr="003D6CAD">
        <w:rPr>
          <w:rFonts w:asciiTheme="majorBidi" w:hAnsiTheme="majorBidi" w:cstheme="majorBidi"/>
          <w:sz w:val="24"/>
          <w:szCs w:val="24"/>
          <w:lang w:val="ru-RU"/>
        </w:rPr>
        <w:t>Ныне ваш избыток в [восполнение] их недостатка; а после их избыток в [восполнение] вашего недост</w:t>
      </w:r>
      <w:r>
        <w:rPr>
          <w:rFonts w:asciiTheme="majorBidi" w:hAnsiTheme="majorBidi" w:cstheme="majorBidi"/>
          <w:sz w:val="24"/>
          <w:szCs w:val="24"/>
          <w:lang w:val="ru-RU"/>
        </w:rPr>
        <w:t>атка, чтобы была равномерность,</w:t>
      </w:r>
      <w:r w:rsidRPr="003D6CAD">
        <w:rPr>
          <w:rFonts w:asciiTheme="majorBidi" w:hAnsiTheme="majorBidi" w:cstheme="majorBidi"/>
          <w:sz w:val="24"/>
          <w:szCs w:val="24"/>
          <w:lang w:val="ru-RU"/>
        </w:rPr>
        <w:t xml:space="preserve"> как написано: кто собрал много, не имел лишнего;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кто мало, не имел недостатка»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Ключевое слово в этом наставлении – «равномерность». Если у кого есть изобилие, а у другого – недостатка, то естественно, чтобы изобилие шло в сторону недостатка. Даже об иерусалимской церкви написано: «</w:t>
      </w:r>
      <w:r w:rsidRPr="009871EE">
        <w:rPr>
          <w:rFonts w:asciiTheme="majorBidi" w:hAnsiTheme="majorBidi" w:cstheme="majorBidi"/>
          <w:sz w:val="24"/>
          <w:szCs w:val="24"/>
          <w:lang w:val="ru-RU"/>
        </w:rPr>
        <w:t>Все же верующие бы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ли вместе и имели всё общее. </w:t>
      </w:r>
      <w:r w:rsidRPr="009871EE">
        <w:rPr>
          <w:rFonts w:asciiTheme="majorBidi" w:hAnsiTheme="majorBidi" w:cstheme="majorBidi"/>
          <w:sz w:val="24"/>
          <w:szCs w:val="24"/>
          <w:lang w:val="ru-RU"/>
        </w:rPr>
        <w:t>И продавали имения и всякую собственность, и разделяли всем, смотря по нужде каждого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» (Деян. 2:44-45). </w:t>
      </w:r>
    </w:p>
    <w:p w:rsidR="006D6CEB" w:rsidRPr="000B5589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Но при этом учитываем, что Павел не выдвигает коммунистического устройства. Люди могут владеть своим имуществом, как Пётр объяснил Анании: «Чем ты владел, не твоё ли было, и приобретё</w:t>
      </w:r>
      <w:r w:rsidRPr="009871EE">
        <w:rPr>
          <w:rFonts w:asciiTheme="majorBidi" w:hAnsiTheme="majorBidi" w:cstheme="majorBidi"/>
          <w:sz w:val="24"/>
          <w:szCs w:val="24"/>
          <w:lang w:val="ru-RU"/>
        </w:rPr>
        <w:t>нное продажею не в твоей ли власти находилось?</w:t>
      </w:r>
      <w:r>
        <w:rPr>
          <w:rFonts w:asciiTheme="majorBidi" w:hAnsiTheme="majorBidi" w:cstheme="majorBidi"/>
          <w:sz w:val="24"/>
          <w:szCs w:val="24"/>
          <w:lang w:val="ru-RU"/>
        </w:rPr>
        <w:t>» (Деян. 5:4). В новозаветной Церкви всё ещё присутствовали богатые люди, но они должны быть «</w:t>
      </w:r>
      <w:r w:rsidRPr="009871EE">
        <w:rPr>
          <w:rFonts w:asciiTheme="majorBidi" w:hAnsiTheme="majorBidi" w:cstheme="majorBidi"/>
          <w:sz w:val="24"/>
          <w:szCs w:val="24"/>
          <w:lang w:val="ru-RU"/>
        </w:rPr>
        <w:t>щедры</w:t>
      </w:r>
      <w:r>
        <w:rPr>
          <w:rFonts w:asciiTheme="majorBidi" w:hAnsiTheme="majorBidi" w:cstheme="majorBidi"/>
          <w:sz w:val="24"/>
          <w:szCs w:val="24"/>
          <w:lang w:val="ru-RU"/>
        </w:rPr>
        <w:t>ми</w:t>
      </w:r>
      <w:r w:rsidRPr="009871EE">
        <w:rPr>
          <w:rFonts w:asciiTheme="majorBidi" w:hAnsiTheme="majorBidi" w:cstheme="majorBidi"/>
          <w:sz w:val="24"/>
          <w:szCs w:val="24"/>
          <w:lang w:val="ru-RU"/>
        </w:rPr>
        <w:t xml:space="preserve"> и общительны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ми» (1 Тим. 6:17-19). Итак, разделение имущества осуществлялось не принудительно, а добровольно. </w:t>
      </w:r>
      <w:r w:rsidRPr="000B558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Наконец, нельзя не упоминать ещё об одном важном принципе в новозаветном понимании даяния. Иисус учил, что щедрость даяния измеряется не количеством денег, а степенью жертвенности со стороны дающего. Заметив бедную вдову, дающую всего лишь </w:t>
      </w:r>
      <w:r w:rsidRPr="00EF14AF">
        <w:rPr>
          <w:rFonts w:asciiTheme="majorBidi" w:hAnsiTheme="majorBidi" w:cstheme="majorBidi"/>
          <w:sz w:val="24"/>
          <w:szCs w:val="24"/>
          <w:lang w:val="ru-RU"/>
        </w:rPr>
        <w:t>две лепты</w:t>
      </w:r>
      <w:r>
        <w:rPr>
          <w:rFonts w:asciiTheme="majorBidi" w:hAnsiTheme="majorBidi" w:cstheme="majorBidi"/>
          <w:sz w:val="24"/>
          <w:szCs w:val="24"/>
          <w:lang w:val="ru-RU"/>
        </w:rPr>
        <w:t>, Иисус сказал: «И</w:t>
      </w:r>
      <w:r w:rsidRPr="00EF14AF">
        <w:rPr>
          <w:rFonts w:asciiTheme="majorBidi" w:hAnsiTheme="majorBidi" w:cstheme="majorBidi"/>
          <w:sz w:val="24"/>
          <w:szCs w:val="24"/>
          <w:lang w:val="ru-RU"/>
        </w:rPr>
        <w:t xml:space="preserve">стинно говорю вам, что эта бедная вдова больше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всех положила; </w:t>
      </w:r>
      <w:r w:rsidRPr="00EF14AF">
        <w:rPr>
          <w:rFonts w:asciiTheme="majorBidi" w:hAnsiTheme="majorBidi" w:cstheme="majorBidi"/>
          <w:sz w:val="24"/>
          <w:szCs w:val="24"/>
          <w:lang w:val="ru-RU"/>
        </w:rPr>
        <w:t>ибо все те от избытка своего положили в дар Богу, а он</w:t>
      </w:r>
      <w:r>
        <w:rPr>
          <w:rFonts w:asciiTheme="majorBidi" w:hAnsiTheme="majorBidi" w:cstheme="majorBidi"/>
          <w:sz w:val="24"/>
          <w:szCs w:val="24"/>
          <w:lang w:val="ru-RU"/>
        </w:rPr>
        <w:t>а от скудости своей положила всё пропитание своё</w:t>
      </w:r>
      <w:r w:rsidRPr="00EF14AF">
        <w:rPr>
          <w:rFonts w:asciiTheme="majorBidi" w:hAnsiTheme="majorBidi" w:cstheme="majorBidi"/>
          <w:sz w:val="24"/>
          <w:szCs w:val="24"/>
          <w:lang w:val="ru-RU"/>
        </w:rPr>
        <w:t>, какое имела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» (Лк. 21:3-4).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Pr="009871EE" w:rsidRDefault="006D6CEB" w:rsidP="006D6CEB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871E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2.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Вопрос</w:t>
      </w:r>
      <w:r w:rsidRPr="009871E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десятин</w:t>
      </w:r>
      <w:r w:rsidRPr="009871E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:rsidR="006D6CEB" w:rsidRPr="009871EE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Особый интерес представляет для нас вопрос десятин. Интересно будет знать, что практика десятин предшествует установлению закона Моисея и восходит к Аврааму, который дал десятины Мелхиседеку (Быт. 14:20). Вслед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за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ним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платил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десятины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Иаков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ru-RU"/>
        </w:rPr>
        <w:t>Быт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28:22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r>
        <w:rPr>
          <w:rFonts w:asciiTheme="majorBidi" w:hAnsiTheme="majorBidi" w:cstheme="majorBidi"/>
          <w:sz w:val="24"/>
          <w:szCs w:val="24"/>
          <w:lang w:val="ru-RU"/>
        </w:rPr>
        <w:t>Нам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известно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>что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уплата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десятин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была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предписана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законом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Моисея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>: «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>сякая десятина на земле из семян земли и из плодов дерева принадлежит Господу: это святыня Господня» (</w:t>
      </w:r>
      <w:r>
        <w:rPr>
          <w:rFonts w:asciiTheme="majorBidi" w:hAnsiTheme="majorBidi" w:cstheme="majorBidi"/>
          <w:sz w:val="24"/>
          <w:szCs w:val="24"/>
          <w:lang w:val="ru-RU"/>
        </w:rPr>
        <w:t>Лев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27:30</w:t>
      </w:r>
      <w:r w:rsidRPr="00AA0BDC">
        <w:rPr>
          <w:rFonts w:asciiTheme="majorBidi" w:hAnsiTheme="majorBidi" w:cstheme="majorBidi"/>
          <w:sz w:val="24"/>
          <w:szCs w:val="24"/>
          <w:lang w:val="ru-RU"/>
        </w:rPr>
        <w:t>).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Также примечательно, что в Ветхом Завете десятины употреблялись не только для поддержки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священнослужения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но и для поддержки странников, сирот и вдов (Втор. 14:28-29).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Всем известно Божье наставление относительно десятин в Книге пророка Малахии. Отказ от даяния десятин считался грабежом Бога (Мал. 3:8-9). А принесение десятин влекло за собой особое благословение: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Pr="00AA0BDC" w:rsidRDefault="006D6CEB" w:rsidP="006D6CEB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Pr="006A473E">
        <w:rPr>
          <w:rFonts w:asciiTheme="majorBidi" w:hAnsiTheme="majorBidi" w:cstheme="majorBidi"/>
          <w:sz w:val="24"/>
          <w:szCs w:val="24"/>
          <w:lang w:val="ru-RU"/>
        </w:rPr>
        <w:t>Принесите все десятины 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дом хранилища, чтобы в доме Моё</w:t>
      </w:r>
      <w:r w:rsidRPr="006A473E">
        <w:rPr>
          <w:rFonts w:asciiTheme="majorBidi" w:hAnsiTheme="majorBidi" w:cstheme="majorBidi"/>
          <w:sz w:val="24"/>
          <w:szCs w:val="24"/>
          <w:lang w:val="ru-RU"/>
        </w:rPr>
        <w:t>м была пища, и хотя в этом испытайте Меня, говорит Господь Саваоф: не открою ли Я для вас отверстий небесных и не изолью ли на 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ас благословения до избытка? </w:t>
      </w:r>
      <w:r w:rsidRPr="006A473E">
        <w:rPr>
          <w:rFonts w:asciiTheme="majorBidi" w:hAnsiTheme="majorBidi" w:cstheme="majorBidi"/>
          <w:sz w:val="24"/>
          <w:szCs w:val="24"/>
          <w:lang w:val="ru-RU"/>
        </w:rPr>
        <w:t>Я для вас запрещу пожирающим истреблять у вас плоды земные, и виноградная лоза на поле у вас не лишится плодов св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оих, говорит Господь Саваоф. </w:t>
      </w:r>
      <w:r w:rsidRPr="006A473E">
        <w:rPr>
          <w:rFonts w:asciiTheme="majorBidi" w:hAnsiTheme="majorBidi" w:cstheme="majorBidi"/>
          <w:sz w:val="24"/>
          <w:szCs w:val="24"/>
          <w:lang w:val="ru-RU"/>
        </w:rPr>
        <w:t>И блаженными называть будут вас все на</w:t>
      </w:r>
      <w:r>
        <w:rPr>
          <w:rFonts w:asciiTheme="majorBidi" w:hAnsiTheme="majorBidi" w:cstheme="majorBidi"/>
          <w:sz w:val="24"/>
          <w:szCs w:val="24"/>
          <w:lang w:val="ru-RU"/>
        </w:rPr>
        <w:t>роды, потому что вы будете землё</w:t>
      </w:r>
      <w:r w:rsidRPr="006A473E">
        <w:rPr>
          <w:rFonts w:asciiTheme="majorBidi" w:hAnsiTheme="majorBidi" w:cstheme="majorBidi"/>
          <w:sz w:val="24"/>
          <w:szCs w:val="24"/>
          <w:lang w:val="ru-RU"/>
        </w:rPr>
        <w:t>ю вожделенною, говорит Господь Саваоф</w:t>
      </w:r>
      <w:r>
        <w:rPr>
          <w:rFonts w:asciiTheme="majorBidi" w:hAnsiTheme="majorBidi" w:cstheme="majorBidi"/>
          <w:sz w:val="24"/>
          <w:szCs w:val="24"/>
          <w:lang w:val="ru-RU"/>
        </w:rPr>
        <w:t>» (Мал. 3:10-12)</w:t>
      </w:r>
      <w:r w:rsidRPr="006A473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6D6CEB" w:rsidRPr="00AA0BDC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Что касается учения Нового Завета, в Своё время Иисус подтвердил необходимость принесения десятин (Мф. 23:23). Но здесь нужно учесть, что Иисус жил в переходное время, когда закон Моисея всё ещё был в силе. Это значимо, особенно в свете того, что в Книге Деяний и посланиях апостолов о принесении десятин речь нигде не идёт. Вместо этого, мы видим в учении Павла принцип даяния не по принуждению, а по «расположению сердца»: «</w:t>
      </w:r>
      <w:r w:rsidRPr="005B72E8">
        <w:rPr>
          <w:rFonts w:asciiTheme="majorBidi" w:hAnsiTheme="majorBidi" w:cstheme="majorBidi"/>
          <w:sz w:val="24"/>
          <w:szCs w:val="24"/>
          <w:lang w:val="ru-RU"/>
        </w:rPr>
        <w:t xml:space="preserve">Каждый [уделяй] по расположению сердца, не с огорчением и не с принуждением; ибо </w:t>
      </w:r>
      <w:proofErr w:type="spellStart"/>
      <w:r w:rsidRPr="005B72E8">
        <w:rPr>
          <w:rFonts w:asciiTheme="majorBidi" w:hAnsiTheme="majorBidi" w:cstheme="majorBidi"/>
          <w:sz w:val="24"/>
          <w:szCs w:val="24"/>
          <w:lang w:val="ru-RU"/>
        </w:rPr>
        <w:t>доброхотно</w:t>
      </w:r>
      <w:proofErr w:type="spellEnd"/>
      <w:r w:rsidRPr="005B72E8">
        <w:rPr>
          <w:rFonts w:asciiTheme="majorBidi" w:hAnsiTheme="majorBidi" w:cstheme="majorBidi"/>
          <w:sz w:val="24"/>
          <w:szCs w:val="24"/>
          <w:lang w:val="ru-RU"/>
        </w:rPr>
        <w:t xml:space="preserve"> дающего любит Бог</w:t>
      </w:r>
      <w:r>
        <w:rPr>
          <w:rFonts w:asciiTheme="majorBidi" w:hAnsiTheme="majorBidi" w:cstheme="majorBidi"/>
          <w:sz w:val="24"/>
          <w:szCs w:val="24"/>
          <w:lang w:val="ru-RU"/>
        </w:rPr>
        <w:t>» (2 Кор. 9:7).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Могут возразить, что в этом контексте Павел говорил не о регулярном даянии для поддержки поместной церкви (предположительно посредством десятин), а об особом пожертвовании для поддержки бедных святых в Палестине. Хотя этот довод не лишён убедительности, также надо учесть, что много аспектов ветхозаветного порядка не относится к новозаветным верующим (Евр. 7:12), и без подтверждения в Новом Завете обязательность принесения десятин можно оспорить. Также, принцип «даяния по расположению сердца» лучше подходит к новозаветным принципам свободы во Христе и внутреннего побуждения к послушанию (1 Тим. 1:9).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Если будем руководствоваться принципом «даяния по расположению сердца», то следует углубиться в учение Павла о действии этого принципа. Читаем: «Бог же силё</w:t>
      </w:r>
      <w:r w:rsidRPr="005B72E8">
        <w:rPr>
          <w:rFonts w:asciiTheme="majorBidi" w:hAnsiTheme="majorBidi" w:cstheme="majorBidi"/>
          <w:sz w:val="24"/>
          <w:szCs w:val="24"/>
          <w:lang w:val="ru-RU"/>
        </w:rPr>
        <w:t>н обогатить вас всякою благо</w:t>
      </w:r>
      <w:r>
        <w:rPr>
          <w:rFonts w:asciiTheme="majorBidi" w:hAnsiTheme="majorBidi" w:cstheme="majorBidi"/>
          <w:sz w:val="24"/>
          <w:szCs w:val="24"/>
          <w:lang w:val="ru-RU"/>
        </w:rPr>
        <w:t>датью, чтобы вы, всегда и во всё</w:t>
      </w:r>
      <w:r w:rsidRPr="005B72E8">
        <w:rPr>
          <w:rFonts w:asciiTheme="majorBidi" w:hAnsiTheme="majorBidi" w:cstheme="majorBidi"/>
          <w:sz w:val="24"/>
          <w:szCs w:val="24"/>
          <w:lang w:val="ru-RU"/>
        </w:rPr>
        <w:t>м имея всякое довольство, были богаты на всякое доброе дело»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(2 Кор. 9:8)</w:t>
      </w:r>
      <w:r w:rsidRPr="005B72E8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B72E8">
        <w:rPr>
          <w:rFonts w:asciiTheme="majorBidi" w:hAnsiTheme="majorBidi" w:cstheme="majorBidi"/>
          <w:sz w:val="24"/>
          <w:szCs w:val="24"/>
          <w:lang w:val="ru-RU"/>
        </w:rPr>
        <w:t xml:space="preserve">Отметим, что, во-первых, здесь указаны и Божья способность, и Божья готовность восполнять наши нужды. Во-вторых, Бог обещает нам не только удовлетворение наших нужд, но 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ещё больше. Но это Он делает не </w:t>
      </w:r>
      <w:r w:rsidRPr="005B72E8">
        <w:rPr>
          <w:rFonts w:asciiTheme="majorBidi" w:hAnsiTheme="majorBidi" w:cstheme="majorBidi"/>
          <w:sz w:val="24"/>
          <w:szCs w:val="24"/>
          <w:lang w:val="ru-RU"/>
        </w:rPr>
        <w:t xml:space="preserve">с целью того, чтобы мы лично обогащались, а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 целью того, </w:t>
      </w:r>
      <w:r w:rsidRPr="005B72E8">
        <w:rPr>
          <w:rFonts w:asciiTheme="majorBidi" w:hAnsiTheme="majorBidi" w:cstheme="majorBidi"/>
          <w:sz w:val="24"/>
          <w:szCs w:val="24"/>
          <w:lang w:val="ru-RU"/>
        </w:rPr>
        <w:t xml:space="preserve">чтобы мы «были богаты на всякое доброе дело». </w:t>
      </w:r>
    </w:p>
    <w:p w:rsidR="006D6CEB" w:rsidRDefault="006D6CEB" w:rsidP="006D6CEB">
      <w:pPr>
        <w:spacing w:after="0" w:line="240" w:lineRule="auto"/>
        <w:ind w:firstLine="45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Итак, Бог благословляет финансово, чтобы мы благословляли других и таким образом стали каналом Его благословений другим. Также, чем более мы даём, тем более Бог даёт нам: «Кто сеет скупо, тот скупо и пожнё</w:t>
      </w:r>
      <w:r w:rsidRPr="00D54A32">
        <w:rPr>
          <w:rFonts w:asciiTheme="majorBidi" w:hAnsiTheme="majorBidi" w:cstheme="majorBidi"/>
          <w:sz w:val="24"/>
          <w:szCs w:val="24"/>
          <w:lang w:val="ru-RU"/>
        </w:rPr>
        <w:t>т; а к</w:t>
      </w:r>
      <w:r>
        <w:rPr>
          <w:rFonts w:asciiTheme="majorBidi" w:hAnsiTheme="majorBidi" w:cstheme="majorBidi"/>
          <w:sz w:val="24"/>
          <w:szCs w:val="24"/>
          <w:lang w:val="ru-RU"/>
        </w:rPr>
        <w:t>то сеет щедро, тот щедро и пожнё</w:t>
      </w:r>
      <w:r w:rsidRPr="00D54A32">
        <w:rPr>
          <w:rFonts w:asciiTheme="majorBidi" w:hAnsiTheme="majorBidi" w:cstheme="majorBidi"/>
          <w:sz w:val="24"/>
          <w:szCs w:val="24"/>
          <w:lang w:val="ru-RU"/>
        </w:rPr>
        <w:t>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» (2 Кор. 9:6). Выходит, что верующий, живущий по принципу «даяния по расположению сердца», даёт не десятину, а как можно больше, чтобы во всей полноте участвовать в этом цикле благословения. </w:t>
      </w:r>
    </w:p>
    <w:p w:rsidR="00E31E0D" w:rsidRPr="006D6CEB" w:rsidRDefault="00E31E0D" w:rsidP="006D6CEB">
      <w:pPr>
        <w:rPr>
          <w:lang w:val="ru-RU"/>
        </w:rPr>
      </w:pPr>
    </w:p>
    <w:sectPr w:rsidR="00E31E0D" w:rsidRPr="006D6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F7" w:rsidRDefault="004032F7" w:rsidP="00A60354">
      <w:pPr>
        <w:spacing w:after="0" w:line="240" w:lineRule="auto"/>
      </w:pPr>
      <w:r>
        <w:separator/>
      </w:r>
    </w:p>
  </w:endnote>
  <w:endnote w:type="continuationSeparator" w:id="0">
    <w:p w:rsidR="004032F7" w:rsidRDefault="004032F7" w:rsidP="00A6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F7" w:rsidRDefault="004032F7" w:rsidP="00A60354">
      <w:pPr>
        <w:spacing w:after="0" w:line="240" w:lineRule="auto"/>
      </w:pPr>
      <w:r>
        <w:separator/>
      </w:r>
    </w:p>
  </w:footnote>
  <w:footnote w:type="continuationSeparator" w:id="0">
    <w:p w:rsidR="004032F7" w:rsidRDefault="004032F7" w:rsidP="00A60354">
      <w:pPr>
        <w:spacing w:after="0" w:line="240" w:lineRule="auto"/>
      </w:pPr>
      <w:r>
        <w:continuationSeparator/>
      </w:r>
    </w:p>
  </w:footnote>
  <w:footnote w:id="1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 xml:space="preserve">Horton H. The gifts of the Spirit. – 11th ed. – Springfield, MO: Gospel Publishing House, 1975. –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E8731C">
        <w:rPr>
          <w:rFonts w:asciiTheme="majorBidi" w:hAnsiTheme="majorBidi" w:cstheme="majorBidi"/>
          <w:sz w:val="20"/>
          <w:szCs w:val="20"/>
        </w:rPr>
        <w:t xml:space="preserve">. 189. </w:t>
      </w:r>
    </w:p>
  </w:footnote>
  <w:footnote w:id="2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>Collins A. The function of “excommunication” in Paul // Harvard Theological Review. 73. 1980. – C. 252-253.</w:t>
      </w:r>
    </w:p>
  </w:footnote>
  <w:footnote w:id="3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proofErr w:type="spellStart"/>
      <w:r w:rsidRPr="00E8731C">
        <w:rPr>
          <w:rFonts w:asciiTheme="majorBidi" w:hAnsiTheme="majorBidi" w:cstheme="majorBidi"/>
          <w:sz w:val="20"/>
          <w:szCs w:val="20"/>
        </w:rPr>
        <w:t>Neusner</w:t>
      </w:r>
      <w:proofErr w:type="spellEnd"/>
      <w:r w:rsidRPr="00E8731C">
        <w:rPr>
          <w:rFonts w:asciiTheme="majorBidi" w:hAnsiTheme="majorBidi" w:cstheme="majorBidi"/>
          <w:sz w:val="20"/>
          <w:szCs w:val="20"/>
        </w:rPr>
        <w:t xml:space="preserve"> J. The Mishnah: A new translation. – New Haven, CT: Yale University Press, 1988. – C. 836.</w:t>
      </w:r>
    </w:p>
  </w:footnote>
  <w:footnote w:id="4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>Marcus J. The gates of hades and keys of the kingdom // Catholic Bible Quarterly. 50. No. 3. 1988. – C. 451.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5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>Bartlett D. L. Ministry in the New Testament. – Minneapolis, MN: Fortress Press, 1993. –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E8731C">
        <w:rPr>
          <w:rFonts w:asciiTheme="majorBidi" w:hAnsiTheme="majorBidi" w:cstheme="majorBidi"/>
          <w:sz w:val="20"/>
          <w:szCs w:val="20"/>
        </w:rPr>
        <w:t xml:space="preserve">. 75. </w:t>
      </w:r>
    </w:p>
  </w:footnote>
  <w:footnote w:id="6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 xml:space="preserve">Marcus, c. 449. </w:t>
      </w:r>
    </w:p>
  </w:footnote>
  <w:footnote w:id="7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 xml:space="preserve">Josephus F., </w:t>
      </w:r>
      <w:proofErr w:type="spellStart"/>
      <w:r w:rsidRPr="00E8731C">
        <w:rPr>
          <w:rFonts w:asciiTheme="majorBidi" w:hAnsiTheme="majorBidi" w:cstheme="majorBidi"/>
          <w:sz w:val="20"/>
          <w:szCs w:val="20"/>
        </w:rPr>
        <w:t>Whiston</w:t>
      </w:r>
      <w:proofErr w:type="spellEnd"/>
      <w:r w:rsidRPr="00E8731C">
        <w:rPr>
          <w:rFonts w:asciiTheme="majorBidi" w:hAnsiTheme="majorBidi" w:cstheme="majorBidi"/>
          <w:sz w:val="20"/>
          <w:szCs w:val="20"/>
        </w:rPr>
        <w:t xml:space="preserve"> W. The works of Josephus: complete and unabridged. – Peabody, MS: Hendrickson, 1987.</w:t>
      </w:r>
    </w:p>
  </w:footnote>
  <w:footnote w:id="8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 xml:space="preserve">Arndt W., Gingrich F. W., Danker F. W., Bauer W. </w:t>
      </w:r>
      <w:r w:rsidRPr="00E8731C">
        <w:rPr>
          <w:rFonts w:asciiTheme="majorBidi" w:hAnsiTheme="majorBidi" w:cstheme="majorBidi"/>
          <w:iCs/>
          <w:sz w:val="20"/>
          <w:szCs w:val="20"/>
        </w:rPr>
        <w:t xml:space="preserve">A Greek-English lexicon of the New Testament and other early Christian </w:t>
      </w:r>
      <w:proofErr w:type="spellStart"/>
      <w:r w:rsidRPr="00E8731C">
        <w:rPr>
          <w:rFonts w:asciiTheme="majorBidi" w:hAnsiTheme="majorBidi" w:cstheme="majorBidi"/>
          <w:iCs/>
          <w:sz w:val="20"/>
          <w:szCs w:val="20"/>
        </w:rPr>
        <w:t>literatureю</w:t>
      </w:r>
      <w:proofErr w:type="spellEnd"/>
      <w:r w:rsidRPr="00E8731C">
        <w:rPr>
          <w:rFonts w:asciiTheme="majorBidi" w:hAnsiTheme="majorBidi" w:cstheme="majorBidi"/>
          <w:iCs/>
          <w:sz w:val="20"/>
          <w:szCs w:val="20"/>
        </w:rPr>
        <w:t xml:space="preserve"> -- </w:t>
      </w:r>
      <w:r w:rsidRPr="00E8731C">
        <w:rPr>
          <w:rFonts w:asciiTheme="majorBidi" w:hAnsiTheme="majorBidi" w:cstheme="majorBidi"/>
          <w:sz w:val="20"/>
          <w:szCs w:val="20"/>
        </w:rPr>
        <w:t>Chicago: University of Chicago Press, 1996. – С. 119.</w:t>
      </w:r>
    </w:p>
  </w:footnote>
  <w:footnote w:id="9">
    <w:p w:rsidR="006D6CEB" w:rsidRPr="00E8731C" w:rsidRDefault="006D6CEB" w:rsidP="006D6CEB">
      <w:pPr>
        <w:pStyle w:val="FootnoteText"/>
        <w:rPr>
          <w:rFonts w:asciiTheme="majorBidi" w:hAnsiTheme="majorBidi" w:cstheme="majorBidi"/>
        </w:rPr>
      </w:pPr>
      <w:r w:rsidRPr="00CD7183">
        <w:rPr>
          <w:rStyle w:val="FootnoteReference"/>
          <w:rFonts w:asciiTheme="majorBidi" w:hAnsiTheme="majorBidi" w:cstheme="majorBidi"/>
        </w:rPr>
        <w:footnoteRef/>
      </w:r>
      <w:r w:rsidRPr="00E8731C">
        <w:rPr>
          <w:rFonts w:asciiTheme="majorBidi" w:hAnsiTheme="majorBidi" w:cstheme="majorBidi"/>
        </w:rPr>
        <w:t xml:space="preserve">Там же, с. 115. </w:t>
      </w:r>
    </w:p>
  </w:footnote>
  <w:footnote w:id="10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  <w:lang w:val="ru-RU"/>
        </w:rPr>
      </w:pPr>
      <w:r w:rsidRPr="00CD7183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Там же, </w:t>
      </w:r>
      <w:r w:rsidRPr="00E8731C">
        <w:rPr>
          <w:rFonts w:asciiTheme="majorBidi" w:hAnsiTheme="majorBidi" w:cstheme="majorBidi"/>
          <w:sz w:val="20"/>
          <w:szCs w:val="20"/>
        </w:rPr>
        <w:t>c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. 861. </w:t>
      </w:r>
    </w:p>
  </w:footnote>
  <w:footnote w:id="11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Интересно, что данное выражение, «предать сатане», также использовалось в еврейском комментарии </w:t>
      </w:r>
      <w:proofErr w:type="spellStart"/>
      <w:r w:rsidRPr="00E8731C">
        <w:rPr>
          <w:rFonts w:asciiTheme="majorBidi" w:hAnsiTheme="majorBidi" w:cstheme="majorBidi"/>
          <w:i/>
          <w:iCs/>
          <w:sz w:val="20"/>
          <w:szCs w:val="20"/>
          <w:lang w:val="ru-RU"/>
        </w:rPr>
        <w:t>Мидраш</w:t>
      </w:r>
      <w:proofErr w:type="spellEnd"/>
      <w:r w:rsidRPr="00E8731C">
        <w:rPr>
          <w:rFonts w:asciiTheme="majorBidi" w:hAnsiTheme="majorBidi" w:cstheme="majorBidi"/>
          <w:i/>
          <w:iCs/>
          <w:sz w:val="20"/>
          <w:szCs w:val="20"/>
          <w:lang w:val="ru-RU"/>
        </w:rPr>
        <w:t xml:space="preserve"> Рабы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 (21.7): «Бог предал Иова, советника фараона, сатане, чтобы он был </w:t>
      </w:r>
      <w:r>
        <w:rPr>
          <w:rFonts w:asciiTheme="majorBidi" w:hAnsiTheme="majorBidi" w:cstheme="majorBidi"/>
          <w:sz w:val="20"/>
          <w:szCs w:val="20"/>
          <w:lang w:val="ru-RU"/>
        </w:rPr>
        <w:t xml:space="preserve">занятым, пока Израиль не перейдёт </w:t>
      </w:r>
      <w:proofErr w:type="spellStart"/>
      <w:r>
        <w:rPr>
          <w:rFonts w:asciiTheme="majorBidi" w:hAnsiTheme="majorBidi" w:cstheme="majorBidi"/>
          <w:sz w:val="20"/>
          <w:szCs w:val="20"/>
          <w:lang w:val="ru-RU"/>
        </w:rPr>
        <w:t>Чё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рмное</w:t>
      </w:r>
      <w:proofErr w:type="spellEnd"/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 море» (</w:t>
      </w:r>
      <w:r w:rsidRPr="00E8731C">
        <w:rPr>
          <w:rFonts w:asciiTheme="majorBidi" w:hAnsiTheme="majorBidi" w:cstheme="majorBidi"/>
          <w:sz w:val="20"/>
          <w:szCs w:val="20"/>
        </w:rPr>
        <w:t>Midrash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proofErr w:type="spellStart"/>
      <w:r w:rsidRPr="00E8731C">
        <w:rPr>
          <w:rFonts w:asciiTheme="majorBidi" w:hAnsiTheme="majorBidi" w:cstheme="majorBidi"/>
          <w:sz w:val="20"/>
          <w:szCs w:val="20"/>
        </w:rPr>
        <w:t>Rabbah</w:t>
      </w:r>
      <w:proofErr w:type="spellEnd"/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 / </w:t>
      </w:r>
      <w:r w:rsidRPr="00E8731C">
        <w:rPr>
          <w:rFonts w:asciiTheme="majorBidi" w:hAnsiTheme="majorBidi" w:cstheme="majorBidi"/>
          <w:sz w:val="20"/>
          <w:szCs w:val="20"/>
        </w:rPr>
        <w:t>trans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. </w:t>
      </w:r>
      <w:proofErr w:type="spellStart"/>
      <w:r w:rsidRPr="00E8731C">
        <w:rPr>
          <w:rFonts w:asciiTheme="majorBidi" w:hAnsiTheme="majorBidi" w:cstheme="majorBidi"/>
          <w:sz w:val="20"/>
          <w:szCs w:val="20"/>
        </w:rPr>
        <w:t>Lehrman</w:t>
      </w:r>
      <w:proofErr w:type="spellEnd"/>
      <w:r w:rsidRPr="00E8731C">
        <w:rPr>
          <w:rFonts w:asciiTheme="majorBidi" w:hAnsiTheme="majorBidi" w:cstheme="majorBidi"/>
          <w:sz w:val="20"/>
          <w:szCs w:val="20"/>
        </w:rPr>
        <w:t xml:space="preserve"> S. M. – London: Soncino Press, 1939. –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E8731C">
        <w:rPr>
          <w:rFonts w:asciiTheme="majorBidi" w:hAnsiTheme="majorBidi" w:cstheme="majorBidi"/>
          <w:sz w:val="20"/>
          <w:szCs w:val="20"/>
        </w:rPr>
        <w:t>. 269.)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12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>Collins, c. 255.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13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>Arndt, c. 702.</w:t>
      </w:r>
    </w:p>
  </w:footnote>
  <w:footnote w:id="14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>Collins, c. 263.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15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 xml:space="preserve">Halverson R. C. A living fellowship = A dynamic witness. – Grand Rapids, MI: Zondervan, 1972. – </w:t>
      </w:r>
      <w:proofErr w:type="gramStart"/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E8731C">
        <w:rPr>
          <w:rFonts w:asciiTheme="majorBidi" w:hAnsiTheme="majorBidi" w:cstheme="majorBidi"/>
          <w:sz w:val="20"/>
          <w:szCs w:val="20"/>
        </w:rPr>
        <w:t>. 51</w:t>
      </w:r>
      <w:proofErr w:type="gramEnd"/>
      <w:r w:rsidRPr="00E8731C">
        <w:rPr>
          <w:rFonts w:asciiTheme="majorBidi" w:hAnsiTheme="majorBidi" w:cstheme="majorBidi"/>
          <w:sz w:val="20"/>
          <w:szCs w:val="20"/>
        </w:rPr>
        <w:t xml:space="preserve">-52. </w:t>
      </w:r>
    </w:p>
  </w:footnote>
  <w:footnote w:id="16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proofErr w:type="spellStart"/>
      <w:r w:rsidRPr="00E8731C">
        <w:rPr>
          <w:rFonts w:asciiTheme="majorBidi" w:hAnsiTheme="majorBidi" w:cstheme="majorBidi"/>
          <w:sz w:val="20"/>
          <w:szCs w:val="20"/>
        </w:rPr>
        <w:t>Bilezikian</w:t>
      </w:r>
      <w:proofErr w:type="spellEnd"/>
      <w:r w:rsidRPr="00E8731C">
        <w:rPr>
          <w:rFonts w:asciiTheme="majorBidi" w:hAnsiTheme="majorBidi" w:cstheme="majorBidi"/>
          <w:sz w:val="20"/>
          <w:szCs w:val="20"/>
        </w:rPr>
        <w:t xml:space="preserve"> G. Community 101. – Grand Rapids, MI: Zondervan, 1997. –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E8731C">
        <w:rPr>
          <w:rFonts w:asciiTheme="majorBidi" w:hAnsiTheme="majorBidi" w:cstheme="majorBidi"/>
          <w:sz w:val="20"/>
          <w:szCs w:val="20"/>
        </w:rPr>
        <w:t xml:space="preserve">. 18. </w:t>
      </w:r>
    </w:p>
  </w:footnote>
  <w:footnote w:id="17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  <w:lang w:val="ru-RU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Там же, с. 20. </w:t>
      </w:r>
    </w:p>
  </w:footnote>
  <w:footnote w:id="18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  <w:lang w:val="ru-RU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Там же, с. 36. </w:t>
      </w:r>
    </w:p>
  </w:footnote>
  <w:footnote w:id="19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 xml:space="preserve">Aldrich J. C. Life-Style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е</w:t>
      </w:r>
      <w:proofErr w:type="spellStart"/>
      <w:r w:rsidRPr="00E8731C">
        <w:rPr>
          <w:rFonts w:asciiTheme="majorBidi" w:hAnsiTheme="majorBidi" w:cstheme="majorBidi"/>
          <w:sz w:val="20"/>
          <w:szCs w:val="20"/>
        </w:rPr>
        <w:t>vangelism</w:t>
      </w:r>
      <w:proofErr w:type="spellEnd"/>
      <w:r w:rsidRPr="00E8731C">
        <w:rPr>
          <w:rFonts w:asciiTheme="majorBidi" w:hAnsiTheme="majorBidi" w:cstheme="majorBidi"/>
          <w:sz w:val="20"/>
          <w:szCs w:val="20"/>
        </w:rPr>
        <w:t xml:space="preserve">. – Portland, OR: Multnomah Press, 1981. – </w:t>
      </w:r>
      <w:proofErr w:type="gramStart"/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E8731C">
        <w:rPr>
          <w:rFonts w:asciiTheme="majorBidi" w:hAnsiTheme="majorBidi" w:cstheme="majorBidi"/>
          <w:sz w:val="20"/>
          <w:szCs w:val="20"/>
        </w:rPr>
        <w:t>. 109</w:t>
      </w:r>
      <w:proofErr w:type="gramEnd"/>
      <w:r w:rsidRPr="00E8731C">
        <w:rPr>
          <w:rFonts w:asciiTheme="majorBidi" w:hAnsiTheme="majorBidi" w:cstheme="majorBidi"/>
          <w:sz w:val="20"/>
          <w:szCs w:val="20"/>
        </w:rPr>
        <w:t xml:space="preserve">-110. </w:t>
      </w:r>
    </w:p>
  </w:footnote>
  <w:footnote w:id="20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  <w:lang w:val="ru-RU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Там же. </w:t>
      </w:r>
    </w:p>
  </w:footnote>
  <w:footnote w:id="21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  <w:lang w:val="ru-RU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Там же, с. 46. </w:t>
      </w:r>
    </w:p>
  </w:footnote>
  <w:footnote w:id="22">
    <w:p w:rsidR="006D6CEB" w:rsidRPr="000B5589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Там</w:t>
      </w:r>
      <w:r w:rsidRPr="000B5589">
        <w:rPr>
          <w:rFonts w:asciiTheme="majorBidi" w:hAnsiTheme="majorBidi" w:cstheme="majorBidi"/>
          <w:sz w:val="20"/>
          <w:szCs w:val="20"/>
        </w:rPr>
        <w:t xml:space="preserve">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же</w:t>
      </w:r>
      <w:r w:rsidRPr="000B5589">
        <w:rPr>
          <w:rFonts w:asciiTheme="majorBidi" w:hAnsiTheme="majorBidi" w:cstheme="majorBidi"/>
          <w:sz w:val="20"/>
          <w:szCs w:val="20"/>
        </w:rPr>
        <w:t xml:space="preserve">,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0B5589">
        <w:rPr>
          <w:rFonts w:asciiTheme="majorBidi" w:hAnsiTheme="majorBidi" w:cstheme="majorBidi"/>
          <w:sz w:val="20"/>
          <w:szCs w:val="20"/>
        </w:rPr>
        <w:t xml:space="preserve">. 47-52. </w:t>
      </w:r>
    </w:p>
  </w:footnote>
  <w:footnote w:id="23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 xml:space="preserve">Martens, E. A. The people of God // </w:t>
      </w:r>
      <w:proofErr w:type="spellStart"/>
      <w:r w:rsidRPr="00E8731C">
        <w:rPr>
          <w:rFonts w:asciiTheme="majorBidi" w:hAnsiTheme="majorBidi" w:cstheme="majorBidi"/>
          <w:sz w:val="20"/>
          <w:szCs w:val="20"/>
        </w:rPr>
        <w:t>Hafemann</w:t>
      </w:r>
      <w:proofErr w:type="spellEnd"/>
      <w:r w:rsidRPr="00E8731C">
        <w:rPr>
          <w:rFonts w:asciiTheme="majorBidi" w:hAnsiTheme="majorBidi" w:cstheme="majorBidi"/>
          <w:sz w:val="20"/>
          <w:szCs w:val="20"/>
        </w:rPr>
        <w:t xml:space="preserve"> S. J. &amp; House P. R. Central themes in biblical theology: Mapping unity in diversity. – Grand Rapids, MI: Baker Academic, 2007. –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E8731C">
        <w:rPr>
          <w:rFonts w:asciiTheme="majorBidi" w:hAnsiTheme="majorBidi" w:cstheme="majorBidi"/>
          <w:sz w:val="20"/>
          <w:szCs w:val="20"/>
        </w:rPr>
        <w:t xml:space="preserve">. 237; Aldrich,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E8731C">
        <w:rPr>
          <w:rFonts w:asciiTheme="majorBidi" w:hAnsiTheme="majorBidi" w:cstheme="majorBidi"/>
          <w:sz w:val="20"/>
          <w:szCs w:val="20"/>
        </w:rPr>
        <w:t>. 121.</w:t>
      </w:r>
    </w:p>
  </w:footnote>
  <w:footnote w:id="24">
    <w:p w:rsidR="006D6CEB" w:rsidRPr="0011572D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  <w:lang w:val="de-DE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proofErr w:type="spellStart"/>
      <w:r w:rsidRPr="0011572D">
        <w:rPr>
          <w:rFonts w:asciiTheme="majorBidi" w:hAnsiTheme="majorBidi" w:cstheme="majorBidi"/>
          <w:sz w:val="20"/>
          <w:szCs w:val="20"/>
          <w:lang w:val="de-DE"/>
        </w:rPr>
        <w:t>Halverson</w:t>
      </w:r>
      <w:proofErr w:type="spellEnd"/>
      <w:r w:rsidRPr="0011572D">
        <w:rPr>
          <w:rFonts w:asciiTheme="majorBidi" w:hAnsiTheme="majorBidi" w:cstheme="majorBidi"/>
          <w:sz w:val="20"/>
          <w:szCs w:val="20"/>
          <w:lang w:val="de-DE"/>
        </w:rPr>
        <w:t xml:space="preserve">, c. 57. </w:t>
      </w:r>
    </w:p>
  </w:footnote>
  <w:footnote w:id="25">
    <w:p w:rsidR="006D6CEB" w:rsidRPr="0011572D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  <w:lang w:val="de-DE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proofErr w:type="spellStart"/>
      <w:r w:rsidRPr="0011572D">
        <w:rPr>
          <w:rFonts w:asciiTheme="majorBidi" w:hAnsiTheme="majorBidi" w:cstheme="majorBidi"/>
          <w:sz w:val="20"/>
          <w:szCs w:val="20"/>
          <w:lang w:val="de-DE"/>
        </w:rPr>
        <w:t>Bilezikian</w:t>
      </w:r>
      <w:proofErr w:type="spellEnd"/>
      <w:r w:rsidRPr="0011572D">
        <w:rPr>
          <w:rFonts w:asciiTheme="majorBidi" w:hAnsiTheme="majorBidi" w:cstheme="majorBidi"/>
          <w:sz w:val="20"/>
          <w:szCs w:val="20"/>
          <w:lang w:val="de-DE"/>
        </w:rPr>
        <w:t xml:space="preserve">,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11572D">
        <w:rPr>
          <w:rFonts w:asciiTheme="majorBidi" w:hAnsiTheme="majorBidi" w:cstheme="majorBidi"/>
          <w:sz w:val="20"/>
          <w:szCs w:val="20"/>
          <w:lang w:val="de-DE"/>
        </w:rPr>
        <w:t xml:space="preserve">. 54. </w:t>
      </w:r>
    </w:p>
  </w:footnote>
  <w:footnote w:id="26">
    <w:p w:rsidR="006D6CEB" w:rsidRPr="0011572D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  <w:lang w:val="de-DE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11572D">
        <w:rPr>
          <w:rFonts w:asciiTheme="majorBidi" w:hAnsiTheme="majorBidi" w:cstheme="majorBidi"/>
          <w:sz w:val="20"/>
          <w:szCs w:val="20"/>
          <w:lang w:val="de-DE"/>
        </w:rPr>
        <w:t xml:space="preserve">Aldrich,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11572D">
        <w:rPr>
          <w:rFonts w:asciiTheme="majorBidi" w:hAnsiTheme="majorBidi" w:cstheme="majorBidi"/>
          <w:sz w:val="20"/>
          <w:szCs w:val="20"/>
          <w:lang w:val="de-DE"/>
        </w:rPr>
        <w:t xml:space="preserve">. 108. </w:t>
      </w:r>
    </w:p>
  </w:footnote>
  <w:footnote w:id="27">
    <w:p w:rsidR="006D6CEB" w:rsidRPr="0011572D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  <w:lang w:val="de-DE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proofErr w:type="spellStart"/>
      <w:r w:rsidRPr="0011572D">
        <w:rPr>
          <w:rFonts w:asciiTheme="majorBidi" w:hAnsiTheme="majorBidi" w:cstheme="majorBidi"/>
          <w:sz w:val="20"/>
          <w:szCs w:val="20"/>
          <w:lang w:val="de-DE"/>
        </w:rPr>
        <w:t>Halverson</w:t>
      </w:r>
      <w:proofErr w:type="spellEnd"/>
      <w:r w:rsidRPr="0011572D">
        <w:rPr>
          <w:rFonts w:asciiTheme="majorBidi" w:hAnsiTheme="majorBidi" w:cstheme="majorBidi"/>
          <w:sz w:val="20"/>
          <w:szCs w:val="20"/>
          <w:lang w:val="de-DE"/>
        </w:rPr>
        <w:t xml:space="preserve">, c. 45. </w:t>
      </w:r>
    </w:p>
  </w:footnote>
  <w:footnote w:id="28">
    <w:p w:rsidR="006D6CEB" w:rsidRPr="0011572D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  <w:lang w:val="de-DE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proofErr w:type="spellStart"/>
      <w:r w:rsidRPr="0011572D">
        <w:rPr>
          <w:rFonts w:asciiTheme="majorBidi" w:hAnsiTheme="majorBidi" w:cstheme="majorBidi"/>
          <w:sz w:val="20"/>
          <w:szCs w:val="20"/>
          <w:lang w:val="de-DE"/>
        </w:rPr>
        <w:t>Bilezikian</w:t>
      </w:r>
      <w:proofErr w:type="spellEnd"/>
      <w:r w:rsidRPr="0011572D">
        <w:rPr>
          <w:rFonts w:asciiTheme="majorBidi" w:hAnsiTheme="majorBidi" w:cstheme="majorBidi"/>
          <w:sz w:val="20"/>
          <w:szCs w:val="20"/>
          <w:lang w:val="de-DE"/>
        </w:rPr>
        <w:t xml:space="preserve">,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11572D">
        <w:rPr>
          <w:rFonts w:asciiTheme="majorBidi" w:hAnsiTheme="majorBidi" w:cstheme="majorBidi"/>
          <w:sz w:val="20"/>
          <w:szCs w:val="20"/>
          <w:lang w:val="de-DE"/>
        </w:rPr>
        <w:t xml:space="preserve">. 43. </w:t>
      </w:r>
    </w:p>
  </w:footnote>
  <w:footnote w:id="29">
    <w:p w:rsidR="006D6CEB" w:rsidRPr="0011572D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  <w:lang w:val="de-DE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proofErr w:type="spellStart"/>
      <w:r w:rsidRPr="0011572D">
        <w:rPr>
          <w:rFonts w:asciiTheme="majorBidi" w:hAnsiTheme="majorBidi" w:cstheme="majorBidi"/>
          <w:sz w:val="20"/>
          <w:szCs w:val="20"/>
          <w:lang w:val="de-DE"/>
        </w:rPr>
        <w:t>Halverson</w:t>
      </w:r>
      <w:proofErr w:type="spellEnd"/>
      <w:r w:rsidRPr="0011572D">
        <w:rPr>
          <w:rFonts w:asciiTheme="majorBidi" w:hAnsiTheme="majorBidi" w:cstheme="majorBidi"/>
          <w:sz w:val="20"/>
          <w:szCs w:val="20"/>
          <w:lang w:val="de-DE"/>
        </w:rPr>
        <w:t xml:space="preserve">, c. 53. </w:t>
      </w:r>
    </w:p>
  </w:footnote>
  <w:footnote w:id="30">
    <w:p w:rsidR="006D6CEB" w:rsidRPr="00E8731C" w:rsidRDefault="006D6CEB" w:rsidP="006D6CEB">
      <w:pPr>
        <w:pStyle w:val="FootnoteText"/>
        <w:rPr>
          <w:rFonts w:asciiTheme="majorBidi" w:hAnsiTheme="majorBidi" w:cstheme="majorBidi"/>
          <w:lang w:val="en-US"/>
        </w:rPr>
      </w:pPr>
      <w:r w:rsidRPr="00CD7183">
        <w:rPr>
          <w:rStyle w:val="FootnoteReference"/>
          <w:rFonts w:asciiTheme="majorBidi" w:hAnsiTheme="majorBidi" w:cstheme="majorBidi"/>
        </w:rPr>
        <w:footnoteRef/>
      </w:r>
      <w:r w:rsidRPr="00E8731C">
        <w:rPr>
          <w:rFonts w:asciiTheme="majorBidi" w:hAnsiTheme="majorBidi" w:cstheme="majorBidi"/>
          <w:lang w:val="en-US"/>
        </w:rPr>
        <w:t xml:space="preserve">Icenogle G. W. Biblical foundations for small group ministry. – Downers Grove, IL: Intervarsity Press, 1994. – </w:t>
      </w:r>
      <w:proofErr w:type="gramStart"/>
      <w:r w:rsidRPr="00E8731C">
        <w:rPr>
          <w:rFonts w:asciiTheme="majorBidi" w:hAnsiTheme="majorBidi" w:cstheme="majorBidi"/>
        </w:rPr>
        <w:t>С</w:t>
      </w:r>
      <w:r w:rsidRPr="00E8731C">
        <w:rPr>
          <w:rFonts w:asciiTheme="majorBidi" w:hAnsiTheme="majorBidi" w:cstheme="majorBidi"/>
          <w:lang w:val="en-US"/>
        </w:rPr>
        <w:t>. 244</w:t>
      </w:r>
      <w:proofErr w:type="gramEnd"/>
      <w:r w:rsidRPr="00E8731C">
        <w:rPr>
          <w:rFonts w:asciiTheme="majorBidi" w:hAnsiTheme="majorBidi" w:cstheme="majorBidi"/>
          <w:lang w:val="en-US"/>
        </w:rPr>
        <w:t>-245.</w:t>
      </w:r>
      <w:r>
        <w:rPr>
          <w:rFonts w:asciiTheme="majorBidi" w:hAnsiTheme="majorBidi" w:cstheme="majorBidi"/>
          <w:lang w:val="en-US"/>
        </w:rPr>
        <w:t xml:space="preserve"> </w:t>
      </w:r>
    </w:p>
  </w:footnote>
  <w:footnote w:id="31">
    <w:p w:rsidR="006D6CEB" w:rsidRPr="00D33475" w:rsidRDefault="006D6CEB" w:rsidP="006D6CEB">
      <w:pPr>
        <w:pStyle w:val="FootnoteText"/>
        <w:rPr>
          <w:rFonts w:asciiTheme="majorBidi" w:hAnsiTheme="majorBidi" w:cstheme="majorBidi"/>
          <w:lang w:val="en-US"/>
        </w:rPr>
      </w:pPr>
      <w:r w:rsidRPr="00CD7183">
        <w:rPr>
          <w:rStyle w:val="FootnoteReference"/>
          <w:rFonts w:asciiTheme="majorBidi" w:hAnsiTheme="majorBidi" w:cstheme="majorBidi"/>
        </w:rPr>
        <w:footnoteRef/>
      </w:r>
      <w:r w:rsidRPr="00E8731C">
        <w:rPr>
          <w:rFonts w:asciiTheme="majorBidi" w:hAnsiTheme="majorBidi" w:cstheme="majorBidi"/>
        </w:rPr>
        <w:t>Там</w:t>
      </w:r>
      <w:r w:rsidRPr="00D33475">
        <w:rPr>
          <w:rFonts w:asciiTheme="majorBidi" w:hAnsiTheme="majorBidi" w:cstheme="majorBidi"/>
          <w:lang w:val="en-US"/>
        </w:rPr>
        <w:t xml:space="preserve"> </w:t>
      </w:r>
      <w:r w:rsidRPr="00E8731C">
        <w:rPr>
          <w:rFonts w:asciiTheme="majorBidi" w:hAnsiTheme="majorBidi" w:cstheme="majorBidi"/>
        </w:rPr>
        <w:t>же</w:t>
      </w:r>
      <w:r w:rsidRPr="00D33475">
        <w:rPr>
          <w:rFonts w:asciiTheme="majorBidi" w:hAnsiTheme="majorBidi" w:cstheme="majorBidi"/>
          <w:lang w:val="en-US"/>
        </w:rPr>
        <w:t xml:space="preserve">. </w:t>
      </w:r>
    </w:p>
  </w:footnote>
  <w:footnote w:id="32">
    <w:p w:rsidR="006D6CEB" w:rsidRPr="00D33475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>Halverson</w:t>
      </w:r>
      <w:r w:rsidRPr="00D33475">
        <w:rPr>
          <w:rFonts w:asciiTheme="majorBidi" w:hAnsiTheme="majorBidi" w:cstheme="majorBidi"/>
          <w:sz w:val="20"/>
          <w:szCs w:val="20"/>
        </w:rPr>
        <w:t xml:space="preserve">, </w:t>
      </w:r>
      <w:r w:rsidRPr="00E8731C">
        <w:rPr>
          <w:rFonts w:asciiTheme="majorBidi" w:hAnsiTheme="majorBidi" w:cstheme="majorBidi"/>
          <w:sz w:val="20"/>
          <w:szCs w:val="20"/>
        </w:rPr>
        <w:t>c</w:t>
      </w:r>
      <w:r w:rsidRPr="00D33475">
        <w:rPr>
          <w:rFonts w:asciiTheme="majorBidi" w:hAnsiTheme="majorBidi" w:cstheme="majorBidi"/>
          <w:sz w:val="20"/>
          <w:szCs w:val="20"/>
        </w:rPr>
        <w:t xml:space="preserve">. 93-94. </w:t>
      </w:r>
    </w:p>
  </w:footnote>
  <w:footnote w:id="33">
    <w:p w:rsidR="006D6CEB" w:rsidRPr="00D33475" w:rsidRDefault="006D6CEB" w:rsidP="006D6CEB">
      <w:pPr>
        <w:pStyle w:val="FootnoteText"/>
        <w:rPr>
          <w:rFonts w:asciiTheme="majorBidi" w:hAnsiTheme="majorBidi" w:cstheme="majorBidi"/>
          <w:lang w:val="en-US"/>
        </w:rPr>
      </w:pPr>
      <w:r w:rsidRPr="00CD7183">
        <w:rPr>
          <w:rStyle w:val="FootnoteReference"/>
          <w:rFonts w:asciiTheme="majorBidi" w:hAnsiTheme="majorBidi" w:cstheme="majorBidi"/>
        </w:rPr>
        <w:footnoteRef/>
      </w:r>
      <w:r w:rsidRPr="00E8731C">
        <w:rPr>
          <w:rFonts w:asciiTheme="majorBidi" w:hAnsiTheme="majorBidi" w:cstheme="majorBidi"/>
          <w:lang w:val="en-US"/>
        </w:rPr>
        <w:t>Icenogle</w:t>
      </w:r>
      <w:r w:rsidRPr="00D33475">
        <w:rPr>
          <w:rFonts w:asciiTheme="majorBidi" w:hAnsiTheme="majorBidi" w:cstheme="majorBidi"/>
          <w:lang w:val="en-US"/>
        </w:rPr>
        <w:t xml:space="preserve">, </w:t>
      </w:r>
      <w:r w:rsidRPr="00E8731C">
        <w:rPr>
          <w:rFonts w:asciiTheme="majorBidi" w:hAnsiTheme="majorBidi" w:cstheme="majorBidi"/>
        </w:rPr>
        <w:t>с</w:t>
      </w:r>
      <w:r w:rsidRPr="00D33475">
        <w:rPr>
          <w:rFonts w:asciiTheme="majorBidi" w:hAnsiTheme="majorBidi" w:cstheme="majorBidi"/>
          <w:lang w:val="en-US"/>
        </w:rPr>
        <w:t xml:space="preserve">. 36. </w:t>
      </w:r>
    </w:p>
  </w:footnote>
  <w:footnote w:id="34">
    <w:p w:rsidR="006D6CEB" w:rsidRPr="00E8731C" w:rsidRDefault="006D6CEB" w:rsidP="006D6CEB">
      <w:pPr>
        <w:pStyle w:val="FootnoteText"/>
        <w:rPr>
          <w:rFonts w:asciiTheme="majorBidi" w:hAnsiTheme="majorBidi" w:cstheme="majorBidi"/>
        </w:rPr>
      </w:pPr>
      <w:r w:rsidRPr="00CD7183">
        <w:rPr>
          <w:rStyle w:val="FootnoteReference"/>
          <w:rFonts w:asciiTheme="majorBidi" w:hAnsiTheme="majorBidi" w:cstheme="majorBidi"/>
        </w:rPr>
        <w:footnoteRef/>
      </w:r>
      <w:r w:rsidRPr="00E8731C">
        <w:rPr>
          <w:rFonts w:asciiTheme="majorBidi" w:hAnsiTheme="majorBidi" w:cstheme="majorBidi"/>
        </w:rPr>
        <w:t>Там же, с. 363.</w:t>
      </w:r>
      <w:r>
        <w:rPr>
          <w:rFonts w:asciiTheme="majorBidi" w:hAnsiTheme="majorBidi" w:cstheme="majorBidi"/>
        </w:rPr>
        <w:t xml:space="preserve"> </w:t>
      </w:r>
    </w:p>
  </w:footnote>
  <w:footnote w:id="35">
    <w:p w:rsidR="006D6CEB" w:rsidRPr="00D33475" w:rsidRDefault="006D6CEB" w:rsidP="006D6CEB">
      <w:pPr>
        <w:pStyle w:val="FootnoteText"/>
        <w:rPr>
          <w:rFonts w:asciiTheme="majorBidi" w:hAnsiTheme="majorBidi" w:cstheme="majorBidi"/>
        </w:rPr>
      </w:pPr>
      <w:r w:rsidRPr="00CD7183">
        <w:rPr>
          <w:rStyle w:val="FootnoteReference"/>
          <w:rFonts w:asciiTheme="majorBidi" w:hAnsiTheme="majorBidi" w:cstheme="majorBidi"/>
        </w:rPr>
        <w:footnoteRef/>
      </w:r>
      <w:r w:rsidRPr="00E8731C">
        <w:rPr>
          <w:rFonts w:asciiTheme="majorBidi" w:hAnsiTheme="majorBidi" w:cstheme="majorBidi"/>
        </w:rPr>
        <w:t>Там</w:t>
      </w:r>
      <w:r w:rsidRPr="00D33475">
        <w:rPr>
          <w:rFonts w:asciiTheme="majorBidi" w:hAnsiTheme="majorBidi" w:cstheme="majorBidi"/>
        </w:rPr>
        <w:t xml:space="preserve"> </w:t>
      </w:r>
      <w:r w:rsidRPr="00E8731C">
        <w:rPr>
          <w:rFonts w:asciiTheme="majorBidi" w:hAnsiTheme="majorBidi" w:cstheme="majorBidi"/>
        </w:rPr>
        <w:t>же</w:t>
      </w:r>
      <w:r w:rsidRPr="00D33475">
        <w:rPr>
          <w:rFonts w:asciiTheme="majorBidi" w:hAnsiTheme="majorBidi" w:cstheme="majorBidi"/>
        </w:rPr>
        <w:t xml:space="preserve">, </w:t>
      </w:r>
      <w:r w:rsidRPr="00E8731C">
        <w:rPr>
          <w:rFonts w:asciiTheme="majorBidi" w:hAnsiTheme="majorBidi" w:cstheme="majorBidi"/>
        </w:rPr>
        <w:t>с</w:t>
      </w:r>
      <w:r w:rsidRPr="00D33475">
        <w:rPr>
          <w:rFonts w:asciiTheme="majorBidi" w:hAnsiTheme="majorBidi" w:cstheme="majorBidi"/>
        </w:rPr>
        <w:t xml:space="preserve">. 367. </w:t>
      </w:r>
    </w:p>
  </w:footnote>
  <w:footnote w:id="36">
    <w:p w:rsidR="006D6CEB" w:rsidRPr="00E8731C" w:rsidRDefault="006D6CEB" w:rsidP="006D6CE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 xml:space="preserve">Cho P. Y. Successful home cell groups. – South Plainfield, NJ: Bridge Publishers, 1981. – 176 c. </w:t>
      </w:r>
    </w:p>
  </w:footnote>
  <w:footnote w:id="37">
    <w:p w:rsidR="006D6CEB" w:rsidRPr="00E8731C" w:rsidRDefault="006D6CEB" w:rsidP="006D6CE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ru-RU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Там же, </w:t>
      </w:r>
      <w:r w:rsidRPr="00E8731C">
        <w:rPr>
          <w:rFonts w:asciiTheme="majorBidi" w:hAnsiTheme="majorBidi" w:cstheme="majorBidi"/>
          <w:sz w:val="20"/>
          <w:szCs w:val="20"/>
        </w:rPr>
        <w:t>c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. 50-51. </w:t>
      </w:r>
    </w:p>
  </w:footnote>
  <w:footnote w:id="38">
    <w:p w:rsidR="006D6CEB" w:rsidRPr="00E8731C" w:rsidRDefault="006D6CEB" w:rsidP="006D6CEB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ru-RU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Там же, </w:t>
      </w:r>
      <w:r w:rsidRPr="00E8731C">
        <w:rPr>
          <w:rFonts w:asciiTheme="majorBidi" w:hAnsiTheme="majorBidi" w:cstheme="majorBidi"/>
          <w:sz w:val="20"/>
          <w:szCs w:val="20"/>
        </w:rPr>
        <w:t>c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 xml:space="preserve">. 53. </w:t>
      </w:r>
    </w:p>
  </w:footnote>
  <w:footnote w:id="39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E8731C">
        <w:rPr>
          <w:rFonts w:asciiTheme="majorBidi" w:hAnsiTheme="majorBidi" w:cstheme="majorBidi"/>
          <w:sz w:val="20"/>
          <w:szCs w:val="20"/>
        </w:rPr>
        <w:t xml:space="preserve">Aldrich,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E8731C">
        <w:rPr>
          <w:rFonts w:asciiTheme="majorBidi" w:hAnsiTheme="majorBidi" w:cstheme="majorBidi"/>
          <w:sz w:val="20"/>
          <w:szCs w:val="20"/>
        </w:rPr>
        <w:t xml:space="preserve">. 120. </w:t>
      </w:r>
    </w:p>
  </w:footnote>
  <w:footnote w:id="40">
    <w:p w:rsidR="006D6CEB" w:rsidRPr="00E8731C" w:rsidRDefault="006D6CEB" w:rsidP="006D6CE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CD718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proofErr w:type="spellStart"/>
      <w:r w:rsidRPr="00E8731C">
        <w:rPr>
          <w:rFonts w:asciiTheme="majorBidi" w:hAnsiTheme="majorBidi" w:cstheme="majorBidi"/>
          <w:sz w:val="20"/>
          <w:szCs w:val="20"/>
        </w:rPr>
        <w:t>Отмечено</w:t>
      </w:r>
      <w:proofErr w:type="spellEnd"/>
      <w:r w:rsidRPr="00E8731C">
        <w:rPr>
          <w:rFonts w:asciiTheme="majorBidi" w:hAnsiTheme="majorBidi" w:cstheme="majorBidi"/>
          <w:sz w:val="20"/>
          <w:szCs w:val="20"/>
        </w:rPr>
        <w:t xml:space="preserve"> в Reed J. E., Prevost R. A history of Christian education. – Nashville, TN: </w:t>
      </w:r>
      <w:proofErr w:type="spellStart"/>
      <w:r w:rsidRPr="00E8731C">
        <w:rPr>
          <w:rFonts w:asciiTheme="majorBidi" w:hAnsiTheme="majorBidi" w:cstheme="majorBidi"/>
          <w:sz w:val="20"/>
          <w:szCs w:val="20"/>
        </w:rPr>
        <w:t>Broadman</w:t>
      </w:r>
      <w:proofErr w:type="spellEnd"/>
      <w:r w:rsidRPr="00E8731C">
        <w:rPr>
          <w:rFonts w:asciiTheme="majorBidi" w:hAnsiTheme="majorBidi" w:cstheme="majorBidi"/>
          <w:sz w:val="20"/>
          <w:szCs w:val="20"/>
        </w:rPr>
        <w:t xml:space="preserve"> &amp; Holman, 1993. – </w:t>
      </w:r>
      <w:r w:rsidRPr="00E8731C">
        <w:rPr>
          <w:rFonts w:asciiTheme="majorBidi" w:hAnsiTheme="majorBidi" w:cstheme="majorBidi"/>
          <w:sz w:val="20"/>
          <w:szCs w:val="20"/>
          <w:lang w:val="ru-RU"/>
        </w:rPr>
        <w:t>С</w:t>
      </w:r>
      <w:r w:rsidRPr="00E8731C">
        <w:rPr>
          <w:rFonts w:asciiTheme="majorBidi" w:hAnsiTheme="majorBidi" w:cstheme="majorBidi"/>
          <w:sz w:val="20"/>
          <w:szCs w:val="20"/>
        </w:rPr>
        <w:t xml:space="preserve">. 265.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0ABE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825AA"/>
    <w:multiLevelType w:val="hybridMultilevel"/>
    <w:tmpl w:val="3C68EB1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A075DEA"/>
    <w:multiLevelType w:val="hybridMultilevel"/>
    <w:tmpl w:val="311C8C96"/>
    <w:lvl w:ilvl="0" w:tplc="D1F64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51708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39CC9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Medium" w:hAnsi="Franklin Gothic Medium" w:hint="default"/>
      </w:rPr>
    </w:lvl>
    <w:lvl w:ilvl="3" w:tplc="B17C8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7B862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886C1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C1ECF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1CF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6D62C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3" w15:restartNumberingAfterBreak="0">
    <w:nsid w:val="16266AD7"/>
    <w:multiLevelType w:val="hybridMultilevel"/>
    <w:tmpl w:val="06B82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1E0ABA"/>
    <w:multiLevelType w:val="hybridMultilevel"/>
    <w:tmpl w:val="8236B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B6EA3"/>
    <w:multiLevelType w:val="hybridMultilevel"/>
    <w:tmpl w:val="7E1EE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A35790"/>
    <w:multiLevelType w:val="hybridMultilevel"/>
    <w:tmpl w:val="EFE2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A0B0B"/>
    <w:multiLevelType w:val="hybridMultilevel"/>
    <w:tmpl w:val="9ABE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865DA"/>
    <w:multiLevelType w:val="hybridMultilevel"/>
    <w:tmpl w:val="55ECC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3E6CDF"/>
    <w:multiLevelType w:val="hybridMultilevel"/>
    <w:tmpl w:val="D9461546"/>
    <w:lvl w:ilvl="0" w:tplc="9558D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2D"/>
    <w:rsid w:val="00000AA1"/>
    <w:rsid w:val="000070B6"/>
    <w:rsid w:val="000118C6"/>
    <w:rsid w:val="0001357D"/>
    <w:rsid w:val="00026189"/>
    <w:rsid w:val="000355FD"/>
    <w:rsid w:val="0004273F"/>
    <w:rsid w:val="000529BB"/>
    <w:rsid w:val="00063034"/>
    <w:rsid w:val="00080F85"/>
    <w:rsid w:val="0008545F"/>
    <w:rsid w:val="0009078D"/>
    <w:rsid w:val="000A48B2"/>
    <w:rsid w:val="000A640C"/>
    <w:rsid w:val="000A6FA4"/>
    <w:rsid w:val="000B29BF"/>
    <w:rsid w:val="000B3091"/>
    <w:rsid w:val="000B4320"/>
    <w:rsid w:val="000B5E17"/>
    <w:rsid w:val="000C0683"/>
    <w:rsid w:val="000C564B"/>
    <w:rsid w:val="000C5F94"/>
    <w:rsid w:val="000D07EC"/>
    <w:rsid w:val="000D3285"/>
    <w:rsid w:val="000D36FB"/>
    <w:rsid w:val="000F4054"/>
    <w:rsid w:val="000F44AD"/>
    <w:rsid w:val="001009F3"/>
    <w:rsid w:val="00105FA8"/>
    <w:rsid w:val="00107C75"/>
    <w:rsid w:val="00112C80"/>
    <w:rsid w:val="001248DC"/>
    <w:rsid w:val="00127B2A"/>
    <w:rsid w:val="00142997"/>
    <w:rsid w:val="00146DCC"/>
    <w:rsid w:val="00151B1B"/>
    <w:rsid w:val="00170456"/>
    <w:rsid w:val="00174254"/>
    <w:rsid w:val="00175CDF"/>
    <w:rsid w:val="0018376C"/>
    <w:rsid w:val="00192BD1"/>
    <w:rsid w:val="00194C82"/>
    <w:rsid w:val="00196478"/>
    <w:rsid w:val="0019718C"/>
    <w:rsid w:val="001A20B2"/>
    <w:rsid w:val="001B5450"/>
    <w:rsid w:val="001D6C54"/>
    <w:rsid w:val="0023204A"/>
    <w:rsid w:val="00235C69"/>
    <w:rsid w:val="0024082D"/>
    <w:rsid w:val="0025150C"/>
    <w:rsid w:val="00252598"/>
    <w:rsid w:val="0026020A"/>
    <w:rsid w:val="002619A1"/>
    <w:rsid w:val="00261C62"/>
    <w:rsid w:val="00266D82"/>
    <w:rsid w:val="00273519"/>
    <w:rsid w:val="002746BE"/>
    <w:rsid w:val="00276D75"/>
    <w:rsid w:val="002A25B3"/>
    <w:rsid w:val="002A5862"/>
    <w:rsid w:val="002A6976"/>
    <w:rsid w:val="002B6C8D"/>
    <w:rsid w:val="002C0678"/>
    <w:rsid w:val="002D67BF"/>
    <w:rsid w:val="002E0A0C"/>
    <w:rsid w:val="002E3A96"/>
    <w:rsid w:val="003120CF"/>
    <w:rsid w:val="00312913"/>
    <w:rsid w:val="003159DA"/>
    <w:rsid w:val="003214A1"/>
    <w:rsid w:val="003257DF"/>
    <w:rsid w:val="00346DDC"/>
    <w:rsid w:val="003502F6"/>
    <w:rsid w:val="00352FC8"/>
    <w:rsid w:val="0035779E"/>
    <w:rsid w:val="003610D9"/>
    <w:rsid w:val="00365602"/>
    <w:rsid w:val="00371D60"/>
    <w:rsid w:val="0038015B"/>
    <w:rsid w:val="00384BEC"/>
    <w:rsid w:val="00387DF1"/>
    <w:rsid w:val="00392C13"/>
    <w:rsid w:val="00393A4D"/>
    <w:rsid w:val="003A17D9"/>
    <w:rsid w:val="003A269F"/>
    <w:rsid w:val="003A2A0A"/>
    <w:rsid w:val="003A6495"/>
    <w:rsid w:val="003C1D8B"/>
    <w:rsid w:val="003C5E74"/>
    <w:rsid w:val="003D300D"/>
    <w:rsid w:val="003D6CAD"/>
    <w:rsid w:val="003E26D8"/>
    <w:rsid w:val="003F0607"/>
    <w:rsid w:val="003F297B"/>
    <w:rsid w:val="004032F7"/>
    <w:rsid w:val="00412276"/>
    <w:rsid w:val="0042144A"/>
    <w:rsid w:val="004312EA"/>
    <w:rsid w:val="00432080"/>
    <w:rsid w:val="0043540A"/>
    <w:rsid w:val="00440CD9"/>
    <w:rsid w:val="0044168A"/>
    <w:rsid w:val="0045150E"/>
    <w:rsid w:val="0046685B"/>
    <w:rsid w:val="00470F90"/>
    <w:rsid w:val="004712EA"/>
    <w:rsid w:val="00481E49"/>
    <w:rsid w:val="00483FBC"/>
    <w:rsid w:val="004A1F2A"/>
    <w:rsid w:val="004A1FED"/>
    <w:rsid w:val="004A2787"/>
    <w:rsid w:val="004A2A5A"/>
    <w:rsid w:val="004E7256"/>
    <w:rsid w:val="005007D7"/>
    <w:rsid w:val="00503102"/>
    <w:rsid w:val="0054453E"/>
    <w:rsid w:val="005457E4"/>
    <w:rsid w:val="005635C3"/>
    <w:rsid w:val="00567617"/>
    <w:rsid w:val="00571624"/>
    <w:rsid w:val="00571D71"/>
    <w:rsid w:val="0058725C"/>
    <w:rsid w:val="00587415"/>
    <w:rsid w:val="005956C7"/>
    <w:rsid w:val="005B5762"/>
    <w:rsid w:val="005B5994"/>
    <w:rsid w:val="005B72E8"/>
    <w:rsid w:val="005C7D7A"/>
    <w:rsid w:val="005E4C65"/>
    <w:rsid w:val="00616B68"/>
    <w:rsid w:val="0061782F"/>
    <w:rsid w:val="0064231D"/>
    <w:rsid w:val="00643030"/>
    <w:rsid w:val="00645BA7"/>
    <w:rsid w:val="00651020"/>
    <w:rsid w:val="0065109F"/>
    <w:rsid w:val="00655692"/>
    <w:rsid w:val="00657224"/>
    <w:rsid w:val="00670635"/>
    <w:rsid w:val="00670CD8"/>
    <w:rsid w:val="006768BD"/>
    <w:rsid w:val="00693514"/>
    <w:rsid w:val="006976B4"/>
    <w:rsid w:val="006A473E"/>
    <w:rsid w:val="006B255F"/>
    <w:rsid w:val="006C0080"/>
    <w:rsid w:val="006C3E20"/>
    <w:rsid w:val="006D35AC"/>
    <w:rsid w:val="006D653D"/>
    <w:rsid w:val="006D6CEB"/>
    <w:rsid w:val="006E0457"/>
    <w:rsid w:val="006F50E1"/>
    <w:rsid w:val="007008BC"/>
    <w:rsid w:val="00703D9D"/>
    <w:rsid w:val="00710226"/>
    <w:rsid w:val="00716F04"/>
    <w:rsid w:val="007205E6"/>
    <w:rsid w:val="00721F75"/>
    <w:rsid w:val="00727AC7"/>
    <w:rsid w:val="00741B13"/>
    <w:rsid w:val="00742174"/>
    <w:rsid w:val="00746792"/>
    <w:rsid w:val="0075332A"/>
    <w:rsid w:val="00760ECF"/>
    <w:rsid w:val="00772A65"/>
    <w:rsid w:val="00783E9E"/>
    <w:rsid w:val="00795B8D"/>
    <w:rsid w:val="007C3BB5"/>
    <w:rsid w:val="007C45A7"/>
    <w:rsid w:val="007D0FBA"/>
    <w:rsid w:val="007E2D01"/>
    <w:rsid w:val="007E3330"/>
    <w:rsid w:val="007E4A08"/>
    <w:rsid w:val="007F112B"/>
    <w:rsid w:val="00812498"/>
    <w:rsid w:val="008248E5"/>
    <w:rsid w:val="00846E5F"/>
    <w:rsid w:val="00863EAF"/>
    <w:rsid w:val="008651F4"/>
    <w:rsid w:val="008800ED"/>
    <w:rsid w:val="008A0094"/>
    <w:rsid w:val="008B6CF8"/>
    <w:rsid w:val="008D2DD5"/>
    <w:rsid w:val="008E798A"/>
    <w:rsid w:val="008F29D6"/>
    <w:rsid w:val="008F3F40"/>
    <w:rsid w:val="00901F53"/>
    <w:rsid w:val="00902600"/>
    <w:rsid w:val="00902ABD"/>
    <w:rsid w:val="00907911"/>
    <w:rsid w:val="00912256"/>
    <w:rsid w:val="00916026"/>
    <w:rsid w:val="00920913"/>
    <w:rsid w:val="0092106F"/>
    <w:rsid w:val="00925557"/>
    <w:rsid w:val="00930B99"/>
    <w:rsid w:val="009328F9"/>
    <w:rsid w:val="009521D1"/>
    <w:rsid w:val="009547E5"/>
    <w:rsid w:val="00955942"/>
    <w:rsid w:val="009639C3"/>
    <w:rsid w:val="00965F08"/>
    <w:rsid w:val="00972092"/>
    <w:rsid w:val="00974B5E"/>
    <w:rsid w:val="00984A83"/>
    <w:rsid w:val="009871EE"/>
    <w:rsid w:val="009A2154"/>
    <w:rsid w:val="009A4476"/>
    <w:rsid w:val="009A66AF"/>
    <w:rsid w:val="009A7EB4"/>
    <w:rsid w:val="009D3952"/>
    <w:rsid w:val="009D5177"/>
    <w:rsid w:val="009E32E0"/>
    <w:rsid w:val="009F7645"/>
    <w:rsid w:val="00A16B6B"/>
    <w:rsid w:val="00A241BA"/>
    <w:rsid w:val="00A3309C"/>
    <w:rsid w:val="00A513B4"/>
    <w:rsid w:val="00A60351"/>
    <w:rsid w:val="00A60354"/>
    <w:rsid w:val="00A73727"/>
    <w:rsid w:val="00A85CF7"/>
    <w:rsid w:val="00A96984"/>
    <w:rsid w:val="00AA0BDC"/>
    <w:rsid w:val="00AA416D"/>
    <w:rsid w:val="00AB0142"/>
    <w:rsid w:val="00AC053F"/>
    <w:rsid w:val="00AC4FC4"/>
    <w:rsid w:val="00AC509B"/>
    <w:rsid w:val="00AC6854"/>
    <w:rsid w:val="00AD39D8"/>
    <w:rsid w:val="00AE11AC"/>
    <w:rsid w:val="00AE1C94"/>
    <w:rsid w:val="00B12222"/>
    <w:rsid w:val="00B12745"/>
    <w:rsid w:val="00B271B6"/>
    <w:rsid w:val="00B4167C"/>
    <w:rsid w:val="00B42D40"/>
    <w:rsid w:val="00B504BF"/>
    <w:rsid w:val="00B51205"/>
    <w:rsid w:val="00B73F48"/>
    <w:rsid w:val="00B849C5"/>
    <w:rsid w:val="00B93335"/>
    <w:rsid w:val="00B93AF5"/>
    <w:rsid w:val="00B96CAD"/>
    <w:rsid w:val="00BA0B28"/>
    <w:rsid w:val="00BA240D"/>
    <w:rsid w:val="00BC23D8"/>
    <w:rsid w:val="00BC25B8"/>
    <w:rsid w:val="00BC6393"/>
    <w:rsid w:val="00BC69BC"/>
    <w:rsid w:val="00BD2BC9"/>
    <w:rsid w:val="00BE049B"/>
    <w:rsid w:val="00BF18D4"/>
    <w:rsid w:val="00BF5398"/>
    <w:rsid w:val="00C133D5"/>
    <w:rsid w:val="00C25446"/>
    <w:rsid w:val="00C37696"/>
    <w:rsid w:val="00C37790"/>
    <w:rsid w:val="00C44A4A"/>
    <w:rsid w:val="00C44DE4"/>
    <w:rsid w:val="00C46EC1"/>
    <w:rsid w:val="00C55669"/>
    <w:rsid w:val="00C741A8"/>
    <w:rsid w:val="00C76484"/>
    <w:rsid w:val="00CA7142"/>
    <w:rsid w:val="00CB3EB2"/>
    <w:rsid w:val="00CC4EB0"/>
    <w:rsid w:val="00CD409E"/>
    <w:rsid w:val="00CF468C"/>
    <w:rsid w:val="00CF638A"/>
    <w:rsid w:val="00CF7D39"/>
    <w:rsid w:val="00D1057C"/>
    <w:rsid w:val="00D27F2D"/>
    <w:rsid w:val="00D34057"/>
    <w:rsid w:val="00D34881"/>
    <w:rsid w:val="00D36EC5"/>
    <w:rsid w:val="00D4618B"/>
    <w:rsid w:val="00D51445"/>
    <w:rsid w:val="00D54A32"/>
    <w:rsid w:val="00D607D7"/>
    <w:rsid w:val="00D631DC"/>
    <w:rsid w:val="00D72E9B"/>
    <w:rsid w:val="00D760BB"/>
    <w:rsid w:val="00D812D0"/>
    <w:rsid w:val="00D83508"/>
    <w:rsid w:val="00D94810"/>
    <w:rsid w:val="00DA2411"/>
    <w:rsid w:val="00DA50F7"/>
    <w:rsid w:val="00DB3310"/>
    <w:rsid w:val="00DB342F"/>
    <w:rsid w:val="00DC0D5A"/>
    <w:rsid w:val="00DD0A8E"/>
    <w:rsid w:val="00DD1FBD"/>
    <w:rsid w:val="00DD24C3"/>
    <w:rsid w:val="00DD55EF"/>
    <w:rsid w:val="00DE066E"/>
    <w:rsid w:val="00E02702"/>
    <w:rsid w:val="00E13CA9"/>
    <w:rsid w:val="00E23180"/>
    <w:rsid w:val="00E31E0D"/>
    <w:rsid w:val="00E45BAE"/>
    <w:rsid w:val="00E61559"/>
    <w:rsid w:val="00E655B4"/>
    <w:rsid w:val="00E82B1D"/>
    <w:rsid w:val="00E83562"/>
    <w:rsid w:val="00E87C2C"/>
    <w:rsid w:val="00E931A2"/>
    <w:rsid w:val="00E93A2D"/>
    <w:rsid w:val="00EB4CEE"/>
    <w:rsid w:val="00EC6048"/>
    <w:rsid w:val="00ED6E82"/>
    <w:rsid w:val="00EF14AF"/>
    <w:rsid w:val="00EF3393"/>
    <w:rsid w:val="00EF6872"/>
    <w:rsid w:val="00F10416"/>
    <w:rsid w:val="00F21B65"/>
    <w:rsid w:val="00F26E08"/>
    <w:rsid w:val="00F3501A"/>
    <w:rsid w:val="00F41F2B"/>
    <w:rsid w:val="00F524C9"/>
    <w:rsid w:val="00F55CE3"/>
    <w:rsid w:val="00F70FA7"/>
    <w:rsid w:val="00F87616"/>
    <w:rsid w:val="00F9270B"/>
    <w:rsid w:val="00F93239"/>
    <w:rsid w:val="00F95294"/>
    <w:rsid w:val="00F9654A"/>
    <w:rsid w:val="00F9755D"/>
    <w:rsid w:val="00FA0446"/>
    <w:rsid w:val="00FA471C"/>
    <w:rsid w:val="00FA4EDF"/>
    <w:rsid w:val="00FA6C02"/>
    <w:rsid w:val="00FB1540"/>
    <w:rsid w:val="00FB283A"/>
    <w:rsid w:val="00FB3A12"/>
    <w:rsid w:val="00FC1970"/>
    <w:rsid w:val="00FC4202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C25C3-63DA-424B-B53F-988A6F80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5BA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BA7"/>
    <w:pPr>
      <w:keepNext/>
      <w:keepLines/>
      <w:spacing w:before="40" w:after="0"/>
      <w:jc w:val="center"/>
      <w:outlineLvl w:val="1"/>
    </w:pPr>
    <w:rPr>
      <w:rFonts w:asciiTheme="majorBidi" w:eastAsiaTheme="majorEastAsia" w:hAnsiTheme="majorBid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BA7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BA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ja-JP"/>
    </w:rPr>
  </w:style>
  <w:style w:type="paragraph" w:styleId="Heading5">
    <w:name w:val="heading 5"/>
    <w:basedOn w:val="Normal"/>
    <w:next w:val="Normal"/>
    <w:link w:val="Heading5Char"/>
    <w:qFormat/>
    <w:rsid w:val="00645BA7"/>
    <w:pPr>
      <w:keepNext/>
      <w:spacing w:after="0" w:line="240" w:lineRule="auto"/>
      <w:ind w:left="720" w:hanging="720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6">
    <w:name w:val="heading 6"/>
    <w:basedOn w:val="Normal"/>
    <w:next w:val="Normal"/>
    <w:link w:val="Heading6Char"/>
    <w:qFormat/>
    <w:rsid w:val="00645BA7"/>
    <w:pPr>
      <w:keepNext/>
      <w:spacing w:after="0" w:line="240" w:lineRule="auto"/>
      <w:ind w:left="720" w:hanging="720"/>
      <w:outlineLvl w:val="5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6035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0354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FootnoteReference">
    <w:name w:val="footnote reference"/>
    <w:uiPriority w:val="99"/>
    <w:rsid w:val="00A603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106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E04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6E045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45BA7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5BA7"/>
    <w:rPr>
      <w:rFonts w:asciiTheme="majorBidi" w:eastAsiaTheme="majorEastAsia" w:hAnsiTheme="majorBidi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5BA7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45BA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ja-JP"/>
    </w:rPr>
  </w:style>
  <w:style w:type="character" w:customStyle="1" w:styleId="Heading5Char">
    <w:name w:val="Heading 5 Char"/>
    <w:basedOn w:val="DefaultParagraphFont"/>
    <w:link w:val="Heading5"/>
    <w:rsid w:val="00645BA7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645BA7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645BA7"/>
    <w:rPr>
      <w:color w:val="0563C1" w:themeColor="hyperlink"/>
      <w:u w:val="single"/>
    </w:rPr>
  </w:style>
  <w:style w:type="character" w:customStyle="1" w:styleId="FootnoteTextChar1">
    <w:name w:val="Footnote Text Char1"/>
    <w:locked/>
    <w:rsid w:val="00645BA7"/>
    <w:rPr>
      <w:rFonts w:eastAsia="Times New Roman"/>
      <w:lang w:val="ru-RU" w:eastAsia="ru-RU" w:bidi="ar-SA"/>
    </w:rPr>
  </w:style>
  <w:style w:type="character" w:customStyle="1" w:styleId="highlight">
    <w:name w:val="highlight"/>
    <w:rsid w:val="00645BA7"/>
  </w:style>
  <w:style w:type="character" w:styleId="Emphasis">
    <w:name w:val="Emphasis"/>
    <w:basedOn w:val="DefaultParagraphFont"/>
    <w:uiPriority w:val="20"/>
    <w:qFormat/>
    <w:rsid w:val="00645BA7"/>
    <w:rPr>
      <w:i/>
      <w:iCs/>
    </w:rPr>
  </w:style>
  <w:style w:type="paragraph" w:styleId="NormalWeb">
    <w:name w:val="Normal (Web)"/>
    <w:basedOn w:val="Normal"/>
    <w:uiPriority w:val="99"/>
    <w:unhideWhenUsed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web">
    <w:name w:val="citation web"/>
    <w:basedOn w:val="DefaultParagraphFont"/>
    <w:rsid w:val="00645BA7"/>
  </w:style>
  <w:style w:type="character" w:customStyle="1" w:styleId="mw-headline">
    <w:name w:val="mw-headline"/>
    <w:basedOn w:val="DefaultParagraphFont"/>
    <w:rsid w:val="00645BA7"/>
  </w:style>
  <w:style w:type="paragraph" w:customStyle="1" w:styleId="descript">
    <w:name w:val="descript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paragraph">
    <w:name w:val="body-paragraph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5BA7"/>
    <w:rPr>
      <w:b/>
      <w:bCs/>
    </w:rPr>
  </w:style>
  <w:style w:type="character" w:customStyle="1" w:styleId="updated-short-citation">
    <w:name w:val="updated-short-citation"/>
    <w:basedOn w:val="DefaultParagraphFont"/>
    <w:rsid w:val="00645BA7"/>
  </w:style>
  <w:style w:type="character" w:customStyle="1" w:styleId="hidden">
    <w:name w:val="hidden"/>
    <w:basedOn w:val="DefaultParagraphFont"/>
    <w:rsid w:val="00645BA7"/>
  </w:style>
  <w:style w:type="paragraph" w:customStyle="1" w:styleId="Caption1">
    <w:name w:val="Caption1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-view-style">
    <w:name w:val="standard-view-style"/>
    <w:basedOn w:val="DefaultParagraphFont"/>
    <w:rsid w:val="00645BA7"/>
  </w:style>
  <w:style w:type="paragraph" w:customStyle="1" w:styleId="texte">
    <w:name w:val="texte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number">
    <w:name w:val="paranumber"/>
    <w:basedOn w:val="DefaultParagraphFont"/>
    <w:rsid w:val="00645BA7"/>
  </w:style>
  <w:style w:type="character" w:customStyle="1" w:styleId="num">
    <w:name w:val="num"/>
    <w:basedOn w:val="DefaultParagraphFont"/>
    <w:rsid w:val="00645BA7"/>
  </w:style>
  <w:style w:type="paragraph" w:customStyle="1" w:styleId="titreillustration">
    <w:name w:val="titreillustration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illustration">
    <w:name w:val="creditillustration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iod">
    <w:name w:val="period"/>
    <w:basedOn w:val="DefaultParagraphFont"/>
    <w:rsid w:val="00645BA7"/>
  </w:style>
  <w:style w:type="character" w:customStyle="1" w:styleId="Title1">
    <w:name w:val="Title1"/>
    <w:basedOn w:val="DefaultParagraphFont"/>
    <w:rsid w:val="00645BA7"/>
  </w:style>
  <w:style w:type="character" w:customStyle="1" w:styleId="familyname">
    <w:name w:val="familyname"/>
    <w:basedOn w:val="DefaultParagraphFont"/>
    <w:rsid w:val="00645BA7"/>
  </w:style>
  <w:style w:type="paragraph" w:customStyle="1" w:styleId="Default">
    <w:name w:val="Default"/>
    <w:rsid w:val="00645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text">
    <w:name w:val="reference-text"/>
    <w:rsid w:val="00645BA7"/>
  </w:style>
  <w:style w:type="character" w:styleId="FollowedHyperlink">
    <w:name w:val="FollowedHyperlink"/>
    <w:rsid w:val="00645BA7"/>
    <w:rPr>
      <w:color w:val="954F72"/>
      <w:u w:val="single"/>
    </w:rPr>
  </w:style>
  <w:style w:type="character" w:styleId="HTMLCite">
    <w:name w:val="HTML Cite"/>
    <w:uiPriority w:val="99"/>
    <w:unhideWhenUsed/>
    <w:rsid w:val="00645BA7"/>
    <w:rPr>
      <w:i/>
      <w:iCs/>
    </w:rPr>
  </w:style>
  <w:style w:type="paragraph" w:customStyle="1" w:styleId="Caption2">
    <w:name w:val="Caption2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2">
    <w:name w:val="Title2"/>
    <w:rsid w:val="00645BA7"/>
  </w:style>
  <w:style w:type="numbering" w:customStyle="1" w:styleId="NoList1">
    <w:name w:val="No List1"/>
    <w:next w:val="NoList"/>
    <w:uiPriority w:val="99"/>
    <w:semiHidden/>
    <w:unhideWhenUsed/>
    <w:rsid w:val="00645BA7"/>
  </w:style>
  <w:style w:type="paragraph" w:styleId="Title">
    <w:name w:val="Title"/>
    <w:basedOn w:val="Normal"/>
    <w:link w:val="TitleChar"/>
    <w:qFormat/>
    <w:rsid w:val="00645BA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TitleChar">
    <w:name w:val="Title Char"/>
    <w:basedOn w:val="DefaultParagraphFont"/>
    <w:link w:val="Title"/>
    <w:rsid w:val="00645BA7"/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rsid w:val="00645BA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BodyTextChar">
    <w:name w:val="Body Text Char"/>
    <w:basedOn w:val="DefaultParagraphFont"/>
    <w:link w:val="BodyText"/>
    <w:rsid w:val="00645BA7"/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59"/>
    <w:rsid w:val="00645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B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rsid w:val="00645BA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PageNumber">
    <w:name w:val="page number"/>
    <w:rsid w:val="00645BA7"/>
  </w:style>
  <w:style w:type="paragraph" w:styleId="TOC2">
    <w:name w:val="toc 2"/>
    <w:basedOn w:val="Normal"/>
    <w:next w:val="Normal"/>
    <w:autoRedefine/>
    <w:uiPriority w:val="39"/>
    <w:rsid w:val="00645BA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uiPriority w:val="39"/>
    <w:rsid w:val="00645BA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TOC3">
    <w:name w:val="toc 3"/>
    <w:basedOn w:val="Normal"/>
    <w:next w:val="Normal"/>
    <w:autoRedefine/>
    <w:uiPriority w:val="39"/>
    <w:rsid w:val="00645BA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TOC4">
    <w:name w:val="toc 4"/>
    <w:basedOn w:val="Normal"/>
    <w:next w:val="Normal"/>
    <w:autoRedefine/>
    <w:rsid w:val="00645B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TOC5">
    <w:name w:val="toc 5"/>
    <w:basedOn w:val="Normal"/>
    <w:next w:val="Normal"/>
    <w:autoRedefine/>
    <w:rsid w:val="00645BA7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TOC6">
    <w:name w:val="toc 6"/>
    <w:basedOn w:val="Normal"/>
    <w:next w:val="Normal"/>
    <w:autoRedefine/>
    <w:rsid w:val="00645BA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TOC7">
    <w:name w:val="toc 7"/>
    <w:basedOn w:val="Normal"/>
    <w:next w:val="Normal"/>
    <w:autoRedefine/>
    <w:rsid w:val="00645BA7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TOC8">
    <w:name w:val="toc 8"/>
    <w:basedOn w:val="Normal"/>
    <w:next w:val="Normal"/>
    <w:autoRedefine/>
    <w:rsid w:val="00645BA7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TOC9">
    <w:name w:val="toc 9"/>
    <w:basedOn w:val="Normal"/>
    <w:next w:val="Normal"/>
    <w:autoRedefine/>
    <w:rsid w:val="00645BA7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">
    <w:name w:val="Стандартный"/>
    <w:basedOn w:val="BodyTextIndent"/>
    <w:rsid w:val="00645BA7"/>
    <w:pPr>
      <w:spacing w:line="480" w:lineRule="auto"/>
      <w:ind w:left="0" w:firstLine="709"/>
      <w:jc w:val="both"/>
    </w:pPr>
    <w:rPr>
      <w:lang w:eastAsia="de-DE"/>
    </w:rPr>
  </w:style>
  <w:style w:type="paragraph" w:styleId="BodyTextIndent">
    <w:name w:val="Body Text Indent"/>
    <w:basedOn w:val="Normal"/>
    <w:link w:val="BodyTextIndentChar"/>
    <w:rsid w:val="00645B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DefaultParagraphFont"/>
    <w:link w:val="BodyTextIndent"/>
    <w:rsid w:val="00645BA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">
    <w:name w:val="Обычный1"/>
    <w:rsid w:val="00645B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rsid w:val="00645BA7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45BA7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customStyle="1" w:styleId="a0">
    <w:name w:val="Стиль"/>
    <w:uiPriority w:val="99"/>
    <w:rsid w:val="00645B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numbering" w:customStyle="1" w:styleId="NoList2">
    <w:name w:val="No List2"/>
    <w:next w:val="NoList"/>
    <w:uiPriority w:val="99"/>
    <w:semiHidden/>
    <w:unhideWhenUsed/>
    <w:rsid w:val="00645BA7"/>
  </w:style>
  <w:style w:type="table" w:customStyle="1" w:styleId="TableGrid1">
    <w:name w:val="Table Grid1"/>
    <w:basedOn w:val="TableNormal"/>
    <w:next w:val="TableGrid"/>
    <w:rsid w:val="00645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5BA7"/>
  </w:style>
  <w:style w:type="character" w:customStyle="1" w:styleId="databasename">
    <w:name w:val="databasename"/>
    <w:basedOn w:val="DefaultParagraphFont"/>
    <w:rsid w:val="00645BA7"/>
  </w:style>
  <w:style w:type="paragraph" w:customStyle="1" w:styleId="abstract">
    <w:name w:val="abstract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results">
    <w:name w:val="subjectresults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">
    <w:name w:val="item"/>
    <w:basedOn w:val="DefaultParagraphFont"/>
    <w:rsid w:val="00645BA7"/>
  </w:style>
  <w:style w:type="character" w:customStyle="1" w:styleId="custom-link">
    <w:name w:val="custom-link"/>
    <w:basedOn w:val="DefaultParagraphFont"/>
    <w:rsid w:val="00645BA7"/>
  </w:style>
  <w:style w:type="numbering" w:customStyle="1" w:styleId="NoList3">
    <w:name w:val="No List3"/>
    <w:next w:val="NoList"/>
    <w:uiPriority w:val="99"/>
    <w:semiHidden/>
    <w:unhideWhenUsed/>
    <w:rsid w:val="00645BA7"/>
  </w:style>
  <w:style w:type="character" w:customStyle="1" w:styleId="text1">
    <w:name w:val="text1"/>
    <w:basedOn w:val="DefaultParagraphFont"/>
    <w:rsid w:val="00645BA7"/>
  </w:style>
  <w:style w:type="numbering" w:customStyle="1" w:styleId="NoList4">
    <w:name w:val="No List4"/>
    <w:next w:val="NoList"/>
    <w:uiPriority w:val="99"/>
    <w:semiHidden/>
    <w:unhideWhenUsed/>
    <w:rsid w:val="00645BA7"/>
  </w:style>
  <w:style w:type="numbering" w:customStyle="1" w:styleId="NoList5">
    <w:name w:val="No List5"/>
    <w:next w:val="NoList"/>
    <w:uiPriority w:val="99"/>
    <w:semiHidden/>
    <w:unhideWhenUsed/>
    <w:rsid w:val="00645BA7"/>
  </w:style>
  <w:style w:type="paragraph" w:styleId="BalloonText">
    <w:name w:val="Balloon Text"/>
    <w:basedOn w:val="Normal"/>
    <w:link w:val="BalloonTextChar"/>
    <w:uiPriority w:val="99"/>
    <w:unhideWhenUsed/>
    <w:rsid w:val="00645BA7"/>
    <w:pPr>
      <w:spacing w:after="0" w:line="240" w:lineRule="auto"/>
    </w:pPr>
    <w:rPr>
      <w:rFonts w:ascii="Segoe UI" w:eastAsia="MS Mincho" w:hAnsi="Segoe UI" w:cs="Segoe UI"/>
      <w:sz w:val="18"/>
      <w:szCs w:val="18"/>
      <w:lang w:val="ru-RU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BA7"/>
    <w:rPr>
      <w:rFonts w:ascii="Segoe UI" w:eastAsia="MS Mincho" w:hAnsi="Segoe UI" w:cs="Segoe UI"/>
      <w:sz w:val="18"/>
      <w:szCs w:val="18"/>
      <w:lang w:val="ru-RU" w:eastAsia="ja-JP"/>
    </w:rPr>
  </w:style>
  <w:style w:type="paragraph" w:customStyle="1" w:styleId="text">
    <w:name w:val="text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nowrap">
    <w:name w:val="nowrap"/>
    <w:basedOn w:val="DefaultParagraphFont"/>
    <w:rsid w:val="00645BA7"/>
  </w:style>
  <w:style w:type="paragraph" w:customStyle="1" w:styleId="datemain">
    <w:name w:val="datemain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customStyle="1" w:styleId="st">
    <w:name w:val="st"/>
    <w:basedOn w:val="DefaultParagraphFont"/>
    <w:rsid w:val="00645BA7"/>
  </w:style>
  <w:style w:type="paragraph" w:customStyle="1" w:styleId="ecxmsonormal">
    <w:name w:val="ecxmsonormal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highlight">
    <w:name w:val="dhighlight"/>
    <w:basedOn w:val="DefaultParagraphFont"/>
    <w:rsid w:val="00645BA7"/>
  </w:style>
  <w:style w:type="paragraph" w:customStyle="1" w:styleId="10">
    <w:name w:val="Абзац списка1"/>
    <w:basedOn w:val="Normal"/>
    <w:qFormat/>
    <w:rsid w:val="00645BA7"/>
    <w:pPr>
      <w:spacing w:after="200" w:line="276" w:lineRule="auto"/>
      <w:ind w:left="720"/>
      <w:contextualSpacing/>
    </w:pPr>
    <w:rPr>
      <w:rFonts w:ascii="Calibri" w:eastAsia="Calibri" w:hAnsi="Calibri" w:cs="Arial"/>
      <w:lang w:val="ru-RU"/>
    </w:rPr>
  </w:style>
  <w:style w:type="character" w:customStyle="1" w:styleId="refid">
    <w:name w:val="refid"/>
    <w:basedOn w:val="DefaultParagraphFont"/>
    <w:rsid w:val="00645BA7"/>
  </w:style>
  <w:style w:type="paragraph" w:customStyle="1" w:styleId="p11">
    <w:name w:val="p11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 w:bidi="ar-SA"/>
    </w:rPr>
  </w:style>
  <w:style w:type="paragraph" w:customStyle="1" w:styleId="p12">
    <w:name w:val="p12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 w:bidi="ar-SA"/>
    </w:rPr>
  </w:style>
  <w:style w:type="paragraph" w:customStyle="1" w:styleId="p14">
    <w:name w:val="p14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 w:bidi="ar-SA"/>
    </w:rPr>
  </w:style>
  <w:style w:type="character" w:customStyle="1" w:styleId="briefcittitle">
    <w:name w:val="briefcittitle"/>
    <w:basedOn w:val="DefaultParagraphFont"/>
    <w:rsid w:val="00645BA7"/>
  </w:style>
  <w:style w:type="character" w:customStyle="1" w:styleId="a1">
    <w:name w:val="Символ сноски"/>
    <w:rsid w:val="00645BA7"/>
    <w:rPr>
      <w:vertAlign w:val="superscript"/>
    </w:rPr>
  </w:style>
  <w:style w:type="paragraph" w:styleId="BodyTextIndent2">
    <w:name w:val="Body Text Indent 2"/>
    <w:basedOn w:val="Normal"/>
    <w:link w:val="BodyTextIndent2Char"/>
    <w:rsid w:val="00645BA7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645BA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45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FF00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645BA7"/>
    <w:rPr>
      <w:rFonts w:ascii="Times New Roman" w:eastAsia="Times New Roman" w:hAnsi="Times New Roman" w:cs="Times New Roman"/>
      <w:color w:val="00FF00"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645BA7"/>
    <w:pPr>
      <w:spacing w:after="0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645BA7"/>
    <w:rPr>
      <w:rFonts w:ascii="Times New Roman" w:eastAsia="Times New Roman" w:hAnsi="Times New Roman" w:cs="Times New Roman"/>
      <w:color w:val="FF00FF"/>
      <w:sz w:val="24"/>
      <w:szCs w:val="24"/>
      <w:lang w:bidi="ar-SA"/>
    </w:rPr>
  </w:style>
  <w:style w:type="paragraph" w:styleId="ListBullet">
    <w:name w:val="List Bullet"/>
    <w:basedOn w:val="Normal"/>
    <w:autoRedefine/>
    <w:rsid w:val="00645BA7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645BA7"/>
    <w:pPr>
      <w:spacing w:after="0" w:line="480" w:lineRule="auto"/>
      <w:ind w:firstLine="144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645BA7"/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noind">
    <w:name w:val="noind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 w:bidi="ar-SA"/>
    </w:rPr>
  </w:style>
  <w:style w:type="paragraph" w:customStyle="1" w:styleId="hang2">
    <w:name w:val="hang2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 w:bidi="ar-SA"/>
    </w:rPr>
  </w:style>
  <w:style w:type="character" w:styleId="CommentReference">
    <w:name w:val="annotation reference"/>
    <w:basedOn w:val="DefaultParagraphFont"/>
    <w:unhideWhenUsed/>
    <w:rsid w:val="00645B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45BA7"/>
    <w:pPr>
      <w:spacing w:after="0" w:line="240" w:lineRule="auto"/>
    </w:pPr>
    <w:rPr>
      <w:rFonts w:eastAsiaTheme="minorEastAsia"/>
      <w:sz w:val="20"/>
      <w:szCs w:val="20"/>
      <w:lang w:val="ru-RU" w:eastAsia="ru-RU" w:bidi="ar-SA"/>
    </w:rPr>
  </w:style>
  <w:style w:type="character" w:customStyle="1" w:styleId="CommentTextChar">
    <w:name w:val="Comment Text Char"/>
    <w:basedOn w:val="DefaultParagraphFont"/>
    <w:link w:val="CommentText"/>
    <w:rsid w:val="00645BA7"/>
    <w:rPr>
      <w:rFonts w:eastAsiaTheme="minorEastAsia"/>
      <w:sz w:val="20"/>
      <w:szCs w:val="20"/>
      <w:lang w:val="ru-RU" w:eastAsia="ru-RU" w:bidi="ar-SA"/>
    </w:rPr>
  </w:style>
  <w:style w:type="character" w:customStyle="1" w:styleId="pagenumber0">
    <w:name w:val="pagenumber"/>
    <w:rsid w:val="00645BA7"/>
  </w:style>
  <w:style w:type="paragraph" w:styleId="CommentSubject">
    <w:name w:val="annotation subject"/>
    <w:basedOn w:val="CommentText"/>
    <w:next w:val="CommentText"/>
    <w:link w:val="CommentSubjectChar"/>
    <w:rsid w:val="00645BA7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5BA7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BlockText">
    <w:name w:val="Block Text"/>
    <w:basedOn w:val="Normal"/>
    <w:next w:val="Normal"/>
    <w:link w:val="BlockTextChar"/>
    <w:uiPriority w:val="29"/>
    <w:qFormat/>
    <w:rsid w:val="00645BA7"/>
    <w:pPr>
      <w:spacing w:before="120" w:after="120" w:line="360" w:lineRule="auto"/>
      <w:ind w:left="567" w:right="567"/>
      <w:jc w:val="both"/>
    </w:pPr>
    <w:rPr>
      <w:rFonts w:ascii="Times New Roman" w:eastAsia="Calibri" w:hAnsi="Times New Roman" w:cs="Arial"/>
      <w:i/>
      <w:iCs/>
      <w:color w:val="000000"/>
      <w:sz w:val="28"/>
      <w:lang w:val="uk-UA" w:bidi="ar-SA"/>
    </w:rPr>
  </w:style>
  <w:style w:type="character" w:customStyle="1" w:styleId="BlockTextChar">
    <w:name w:val="Block Text Char"/>
    <w:basedOn w:val="DefaultParagraphFont"/>
    <w:link w:val="BlockText"/>
    <w:uiPriority w:val="29"/>
    <w:rsid w:val="00645BA7"/>
    <w:rPr>
      <w:rFonts w:ascii="Times New Roman" w:eastAsia="Calibri" w:hAnsi="Times New Roman" w:cs="Arial"/>
      <w:i/>
      <w:iCs/>
      <w:color w:val="000000"/>
      <w:sz w:val="28"/>
      <w:lang w:val="uk-UA" w:bidi="ar-SA"/>
    </w:rPr>
  </w:style>
  <w:style w:type="paragraph" w:styleId="Bibliography">
    <w:name w:val="Bibliography"/>
    <w:basedOn w:val="Normal"/>
    <w:next w:val="Normal"/>
    <w:uiPriority w:val="37"/>
    <w:unhideWhenUsed/>
    <w:rsid w:val="00645BA7"/>
    <w:pPr>
      <w:spacing w:after="0" w:line="360" w:lineRule="auto"/>
      <w:ind w:firstLine="709"/>
      <w:jc w:val="both"/>
    </w:pPr>
    <w:rPr>
      <w:rFonts w:ascii="Times New Roman" w:eastAsia="Calibri" w:hAnsi="Times New Roman" w:cs="Arial"/>
      <w:sz w:val="28"/>
      <w:lang w:val="uk-UA" w:bidi="ar-SA"/>
    </w:rPr>
  </w:style>
  <w:style w:type="character" w:customStyle="1" w:styleId="avtor">
    <w:name w:val="avtor"/>
    <w:basedOn w:val="DefaultParagraphFont"/>
    <w:rsid w:val="00645BA7"/>
  </w:style>
  <w:style w:type="paragraph" w:customStyle="1" w:styleId="rhi-item-link-wrap">
    <w:name w:val="rhi-item-link-wrap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hi-item-duration-overlay">
    <w:name w:val="rhi-item-duration-overlay"/>
    <w:basedOn w:val="DefaultParagraphFont"/>
    <w:rsid w:val="00645BA7"/>
  </w:style>
  <w:style w:type="character" w:customStyle="1" w:styleId="record-index">
    <w:name w:val="record-index"/>
    <w:basedOn w:val="DefaultParagraphFont"/>
    <w:rsid w:val="00645BA7"/>
  </w:style>
  <w:style w:type="paragraph" w:customStyle="1" w:styleId="Caption3">
    <w:name w:val="Caption3"/>
    <w:basedOn w:val="Normal"/>
    <w:rsid w:val="006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645BA7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Cs w:val="28"/>
      <w:lang w:val="ru-RU" w:eastAsia="ru-RU" w:bidi="ar-SA"/>
    </w:rPr>
  </w:style>
  <w:style w:type="character" w:customStyle="1" w:styleId="ipa">
    <w:name w:val="ipa"/>
    <w:basedOn w:val="DefaultParagraphFont"/>
    <w:rsid w:val="00645BA7"/>
  </w:style>
  <w:style w:type="paragraph" w:styleId="Revision">
    <w:name w:val="Revision"/>
    <w:hidden/>
    <w:uiPriority w:val="99"/>
    <w:semiHidden/>
    <w:rsid w:val="006D6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7673</Words>
  <Characters>43741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Nancy Wespetal</dc:creator>
  <cp:keywords/>
  <dc:description/>
  <cp:lastModifiedBy>Tom and Nancy Wespetal</cp:lastModifiedBy>
  <cp:revision>7</cp:revision>
  <dcterms:created xsi:type="dcterms:W3CDTF">2019-04-11T11:44:00Z</dcterms:created>
  <dcterms:modified xsi:type="dcterms:W3CDTF">2020-12-27T23:45:00Z</dcterms:modified>
</cp:coreProperties>
</file>